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7E" w:rsidRDefault="00CF2307" w:rsidP="00782041">
      <w:r>
        <w:rPr>
          <w:noProof/>
        </w:rPr>
        <w:drawing>
          <wp:anchor distT="0" distB="0" distL="114300" distR="114300" simplePos="0" relativeHeight="251658240" behindDoc="0" locked="0" layoutInCell="1" allowOverlap="1">
            <wp:simplePos x="0" y="0"/>
            <wp:positionH relativeFrom="column">
              <wp:posOffset>-584835</wp:posOffset>
            </wp:positionH>
            <wp:positionV relativeFrom="paragraph">
              <wp:posOffset>-253365</wp:posOffset>
            </wp:positionV>
            <wp:extent cx="6567170" cy="9039225"/>
            <wp:effectExtent l="19050" t="0" r="5080" b="0"/>
            <wp:wrapNone/>
            <wp:docPr id="1" name="Рисунок 0" descr="Приказ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075.jpg"/>
                    <pic:cNvPicPr/>
                  </pic:nvPicPr>
                  <pic:blipFill>
                    <a:blip r:embed="rId6"/>
                    <a:stretch>
                      <a:fillRect/>
                    </a:stretch>
                  </pic:blipFill>
                  <pic:spPr>
                    <a:xfrm>
                      <a:off x="0" y="0"/>
                      <a:ext cx="6567170" cy="9039225"/>
                    </a:xfrm>
                    <a:prstGeom prst="rect">
                      <a:avLst/>
                    </a:prstGeom>
                  </pic:spPr>
                </pic:pic>
              </a:graphicData>
            </a:graphic>
          </wp:anchor>
        </w:drawing>
      </w:r>
    </w:p>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CF2307" w:rsidRDefault="00CF2307" w:rsidP="00782041"/>
    <w:p w:rsidR="00B83A7E" w:rsidRDefault="00B83A7E" w:rsidP="00782041"/>
    <w:p w:rsidR="00B83A7E" w:rsidRDefault="00B83A7E" w:rsidP="00782041"/>
    <w:p w:rsidR="00B83A7E" w:rsidRDefault="00B83A7E" w:rsidP="00782041"/>
    <w:p w:rsidR="00B83A7E" w:rsidRDefault="00B83A7E" w:rsidP="00782041"/>
    <w:p w:rsidR="00B83A7E" w:rsidRDefault="00B83A7E" w:rsidP="00782041"/>
    <w:p w:rsidR="00B83A7E" w:rsidRDefault="00B83A7E" w:rsidP="00782041"/>
    <w:p w:rsidR="00B83A7E" w:rsidRDefault="00B83A7E" w:rsidP="00782041"/>
    <w:p w:rsidR="00B83A7E" w:rsidRDefault="00B83A7E" w:rsidP="00782041"/>
    <w:p w:rsidR="00B83A7E" w:rsidRDefault="00B83A7E" w:rsidP="00782041"/>
    <w:p w:rsidR="00B83A7E" w:rsidRDefault="00B83A7E" w:rsidP="00782041"/>
    <w:p w:rsidR="00B83A7E" w:rsidRDefault="00B83A7E" w:rsidP="00782041"/>
    <w:p w:rsidR="00B83A7E" w:rsidRDefault="00B83A7E" w:rsidP="00782041"/>
    <w:tbl>
      <w:tblPr>
        <w:tblW w:w="3360" w:type="dxa"/>
        <w:jc w:val="right"/>
        <w:tblInd w:w="-835" w:type="dxa"/>
        <w:tblCellMar>
          <w:top w:w="15" w:type="dxa"/>
          <w:left w:w="15" w:type="dxa"/>
          <w:bottom w:w="15" w:type="dxa"/>
          <w:right w:w="15" w:type="dxa"/>
        </w:tblCellMar>
        <w:tblLook w:val="04A0"/>
      </w:tblPr>
      <w:tblGrid>
        <w:gridCol w:w="3360"/>
      </w:tblGrid>
      <w:tr w:rsidR="00B83A7E" w:rsidRPr="00B83A7E" w:rsidTr="00702985">
        <w:trPr>
          <w:jc w:val="right"/>
        </w:trPr>
        <w:tc>
          <w:tcPr>
            <w:tcW w:w="3360" w:type="dxa"/>
            <w:tcMar>
              <w:top w:w="60" w:type="dxa"/>
              <w:left w:w="60" w:type="dxa"/>
              <w:bottom w:w="60" w:type="dxa"/>
              <w:right w:w="60" w:type="dxa"/>
            </w:tcMar>
            <w:hideMark/>
          </w:tcPr>
          <w:p w:rsidR="00B83A7E" w:rsidRDefault="00B83A7E" w:rsidP="00B83A7E">
            <w:pPr>
              <w:jc w:val="right"/>
            </w:pPr>
            <w:r w:rsidRPr="00B83A7E">
              <w:lastRenderedPageBreak/>
              <w:t>Приложе</w:t>
            </w:r>
            <w:r>
              <w:t>ние</w:t>
            </w:r>
          </w:p>
          <w:p w:rsidR="00B83A7E" w:rsidRPr="00B83A7E" w:rsidRDefault="00B83A7E" w:rsidP="00702985">
            <w:pPr>
              <w:jc w:val="right"/>
            </w:pPr>
            <w:r w:rsidRPr="00B83A7E">
              <w:t xml:space="preserve">к приказу от </w:t>
            </w:r>
            <w:r w:rsidRPr="00B83A7E">
              <w:rPr>
                <w:rStyle w:val="fill"/>
                <w:b w:val="0"/>
                <w:i w:val="0"/>
                <w:color w:val="auto"/>
              </w:rPr>
              <w:t xml:space="preserve">29.12.2017 </w:t>
            </w:r>
            <w:r>
              <w:rPr>
                <w:rStyle w:val="fill"/>
                <w:b w:val="0"/>
                <w:i w:val="0"/>
                <w:color w:val="auto"/>
              </w:rPr>
              <w:t>№ 8</w:t>
            </w:r>
            <w:r>
              <w:t>3/1</w:t>
            </w:r>
          </w:p>
        </w:tc>
      </w:tr>
    </w:tbl>
    <w:p w:rsidR="00B83A7E" w:rsidRPr="00B83A7E" w:rsidRDefault="00B83A7E" w:rsidP="00B8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3A7E">
        <w:t> </w:t>
      </w:r>
    </w:p>
    <w:p w:rsidR="00B83A7E" w:rsidRPr="00B83A7E" w:rsidRDefault="00B83A7E" w:rsidP="00B8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83A7E">
        <w:rPr>
          <w:b/>
          <w:bCs/>
        </w:rPr>
        <w:t>Учетная политика для целей бухгалтерского учета</w:t>
      </w:r>
    </w:p>
    <w:p w:rsidR="00B83A7E" w:rsidRPr="00B83A7E" w:rsidRDefault="00B83A7E" w:rsidP="00B8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83A7E">
        <w:rPr>
          <w:b/>
          <w:bCs/>
        </w:rPr>
        <w:t> </w:t>
      </w:r>
      <w:r w:rsidRPr="00B83A7E">
        <w:t> </w:t>
      </w:r>
    </w:p>
    <w:p w:rsidR="00B83A7E" w:rsidRPr="00B83A7E" w:rsidRDefault="00B83A7E" w:rsidP="00B8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83A7E">
        <w:t xml:space="preserve">Учетная политика </w:t>
      </w:r>
      <w:r>
        <w:rPr>
          <w:rStyle w:val="fill"/>
          <w:b w:val="0"/>
          <w:i w:val="0"/>
          <w:color w:val="auto"/>
        </w:rPr>
        <w:t>ГКОУ</w:t>
      </w:r>
      <w:r>
        <w:t xml:space="preserve"> «МОШИ</w:t>
      </w:r>
      <w:r w:rsidRPr="00B83A7E">
        <w:t xml:space="preserve">» (далее – учреждение) разработана в соответствии </w:t>
      </w:r>
      <w:proofErr w:type="gramStart"/>
      <w:r w:rsidRPr="00B83A7E">
        <w:t>с</w:t>
      </w:r>
      <w:proofErr w:type="gramEnd"/>
      <w:r w:rsidRPr="00B83A7E">
        <w:t>:</w:t>
      </w:r>
    </w:p>
    <w:p w:rsidR="00B83A7E" w:rsidRPr="00B83A7E" w:rsidRDefault="00B83A7E" w:rsidP="005A6BA1">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83A7E">
        <w:rPr>
          <w:rFonts w:ascii="Times New Roman" w:hAnsi="Times New Roman" w:cs="Times New Roman"/>
        </w:rPr>
        <w:t>Инструкцией к Единому плану счетов № 157н;</w:t>
      </w:r>
    </w:p>
    <w:p w:rsidR="00B83A7E" w:rsidRPr="00B83A7E" w:rsidRDefault="00B83A7E" w:rsidP="005A6BA1">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83A7E">
        <w:rPr>
          <w:rFonts w:ascii="Times New Roman" w:hAnsi="Times New Roman" w:cs="Times New Roman"/>
        </w:rPr>
        <w:t xml:space="preserve">приказом Минфина России от 16.12.2010 № 174н </w:t>
      </w:r>
      <w:r w:rsidRPr="00B83A7E">
        <w:rPr>
          <w:rFonts w:ascii="Times New Roman" w:hAnsi="Times New Roman" w:cs="Times New Roman"/>
          <w:iCs/>
        </w:rPr>
        <w:t>«Об утверждении Плана счетов бухгалтерского учета бюджетных учреждений и Инструкции по его применению»</w:t>
      </w:r>
      <w:r w:rsidRPr="00B83A7E">
        <w:rPr>
          <w:rFonts w:ascii="Times New Roman" w:hAnsi="Times New Roman" w:cs="Times New Roman"/>
        </w:rPr>
        <w:t xml:space="preserve"> (Инструкция № 174н);</w:t>
      </w:r>
    </w:p>
    <w:p w:rsidR="00B83A7E" w:rsidRPr="00B83A7E" w:rsidRDefault="00B83A7E" w:rsidP="005A6BA1">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83A7E">
        <w:rPr>
          <w:rFonts w:ascii="Times New Roman" w:hAnsi="Times New Roman" w:cs="Times New Roman"/>
        </w:rPr>
        <w:t xml:space="preserve">приказом Минфина России от 01.07.2013 № 65н </w:t>
      </w:r>
      <w:r w:rsidRPr="00B83A7E">
        <w:rPr>
          <w:rFonts w:ascii="Times New Roman" w:hAnsi="Times New Roman" w:cs="Times New Roman"/>
          <w:iCs/>
        </w:rPr>
        <w:t>«Об утверждении Указаний о порядке применения бюджетной классификации Российской Федерации»</w:t>
      </w:r>
      <w:r w:rsidRPr="00B83A7E">
        <w:rPr>
          <w:rFonts w:ascii="Times New Roman" w:hAnsi="Times New Roman" w:cs="Times New Roman"/>
        </w:rPr>
        <w:t xml:space="preserve"> (приказ № 65н), </w:t>
      </w:r>
    </w:p>
    <w:p w:rsidR="00B83A7E" w:rsidRPr="00B83A7E" w:rsidRDefault="00B83A7E" w:rsidP="005A6BA1">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83A7E">
        <w:rPr>
          <w:rFonts w:ascii="Times New Roman" w:hAnsi="Times New Roman" w:cs="Times New Roman"/>
        </w:rPr>
        <w:t xml:space="preserve">приказом Минфина России от 30.03.2015 № 52н </w:t>
      </w:r>
      <w:r w:rsidRPr="00B83A7E">
        <w:rPr>
          <w:rFonts w:ascii="Times New Roman" w:hAnsi="Times New Roman" w:cs="Times New Roman"/>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B83A7E">
        <w:rPr>
          <w:rFonts w:ascii="Times New Roman" w:hAnsi="Times New Roman" w:cs="Times New Roman"/>
        </w:rPr>
        <w:t xml:space="preserve"> (приказ № 52н);</w:t>
      </w:r>
    </w:p>
    <w:p w:rsidR="00B83A7E" w:rsidRPr="00B83A7E" w:rsidRDefault="00B83A7E" w:rsidP="005A6BA1">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83A7E">
        <w:rPr>
          <w:rFonts w:ascii="Times New Roman" w:hAnsi="Times New Roman" w:cs="Times New Roman"/>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B83A7E" w:rsidRPr="00B83A7E" w:rsidRDefault="00B83A7E" w:rsidP="0087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83A7E">
        <w:t xml:space="preserve">В части исполнения полномочий получателя бюджетных средств Учреждение ведет учет в соответствии с приказом Минфина России от 06.12.2010 №162н </w:t>
      </w:r>
      <w:r w:rsidRPr="00B83A7E">
        <w:rPr>
          <w:iCs/>
        </w:rPr>
        <w:t>«Об утверждении плана счетов бюджетного учета и Инструкции по его применению»</w:t>
      </w:r>
      <w:r w:rsidRPr="00B83A7E">
        <w:t xml:space="preserve"> (Инструкция № 162н).</w:t>
      </w:r>
    </w:p>
    <w:p w:rsidR="00B83A7E" w:rsidRPr="00B83A7E" w:rsidRDefault="00B83A7E" w:rsidP="00B8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83A7E">
        <w:t> </w:t>
      </w:r>
    </w:p>
    <w:p w:rsidR="00D647BF" w:rsidRDefault="00B5188C" w:rsidP="005A6BA1">
      <w:pPr>
        <w:numPr>
          <w:ilvl w:val="0"/>
          <w:numId w:val="44"/>
        </w:numPr>
        <w:jc w:val="center"/>
        <w:rPr>
          <w:b/>
        </w:rPr>
      </w:pPr>
      <w:r w:rsidRPr="00B5188C">
        <w:rPr>
          <w:b/>
        </w:rPr>
        <w:t>ОБЩИЕ ПОЛОЖЕНИЯ</w:t>
      </w:r>
    </w:p>
    <w:p w:rsidR="00B5188C" w:rsidRDefault="00B5188C" w:rsidP="00B5188C">
      <w:pPr>
        <w:ind w:left="720"/>
        <w:rPr>
          <w:b/>
        </w:rPr>
      </w:pPr>
    </w:p>
    <w:p w:rsidR="00B5188C" w:rsidRPr="00B5188C" w:rsidRDefault="00B5188C" w:rsidP="00B5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188C">
        <w:t xml:space="preserve">1. </w:t>
      </w:r>
      <w:r>
        <w:t xml:space="preserve"> </w:t>
      </w:r>
      <w:r w:rsidRPr="00B5188C">
        <w:t>Бухгалтерский учет ведется структурным подразделением – бухгалтерией, возглавляемым главным бухгалтером. Сотрудники бухгалтерии руководствуются в работе Положением о бухгалтерии, должностными инструкциями.</w:t>
      </w:r>
    </w:p>
    <w:p w:rsidR="00B5188C" w:rsidRPr="00B5188C" w:rsidRDefault="00B5188C" w:rsidP="00B5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188C">
        <w:t>Ответственным за ведение бухгалтерского учета в учреждении является главный бухгалтер.</w:t>
      </w:r>
      <w:r w:rsidRPr="00B5188C">
        <w:br/>
        <w:t>Основание: часть 3 статьи 7 Закона о бухучете.</w:t>
      </w:r>
    </w:p>
    <w:p w:rsidR="00B5188C" w:rsidRPr="00B5188C" w:rsidRDefault="00B5188C" w:rsidP="00B5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188C">
        <w:t> </w:t>
      </w:r>
    </w:p>
    <w:p w:rsidR="00B5188C" w:rsidRDefault="001756BE" w:rsidP="00B5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r w:rsidR="00B5188C">
        <w:t xml:space="preserve">.  </w:t>
      </w:r>
      <w:r w:rsidR="00B5188C" w:rsidRPr="00B5188C">
        <w:t>В учреждении действуют постоянные комисс</w:t>
      </w:r>
      <w:r w:rsidR="00B5188C">
        <w:t>ии:</w:t>
      </w:r>
      <w:r w:rsidR="00B5188C">
        <w:br/>
      </w:r>
      <w:proofErr w:type="gramStart"/>
      <w:r w:rsidR="00B5188C">
        <w:t>–</w:t>
      </w:r>
      <w:r w:rsidR="00B5188C" w:rsidRPr="00B5188C">
        <w:t>к</w:t>
      </w:r>
      <w:proofErr w:type="gramEnd"/>
      <w:r w:rsidR="00B5188C" w:rsidRPr="00B5188C">
        <w:t>омиссия по поступлению и выб</w:t>
      </w:r>
      <w:r w:rsidR="00B5188C">
        <w:t xml:space="preserve">ытию </w:t>
      </w:r>
      <w:r>
        <w:t xml:space="preserve">нефинансовых </w:t>
      </w:r>
      <w:r w:rsidR="00B5188C">
        <w:t xml:space="preserve">активов (приложение 1); </w:t>
      </w:r>
      <w:r w:rsidR="00B5188C">
        <w:br/>
        <w:t>–</w:t>
      </w:r>
      <w:r w:rsidR="00B5188C" w:rsidRPr="00B5188C">
        <w:t>инвентаризацион</w:t>
      </w:r>
      <w:r w:rsidR="00B5188C">
        <w:t xml:space="preserve">ная комиссия (приложение 2); </w:t>
      </w:r>
      <w:r w:rsidR="00B5188C">
        <w:br/>
      </w:r>
      <w:r w:rsidR="00B5188C" w:rsidRPr="00B5188C">
        <w:t xml:space="preserve">– комиссия для проведения внезапной ревизии кассы (приложение </w:t>
      </w:r>
      <w:r w:rsidR="00B5188C">
        <w:t>3</w:t>
      </w:r>
      <w:r w:rsidR="00B5188C" w:rsidRPr="00B5188C">
        <w:t>).</w:t>
      </w:r>
    </w:p>
    <w:p w:rsidR="00B5188C" w:rsidRDefault="00B5188C" w:rsidP="00B5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188C" w:rsidRDefault="00B5188C" w:rsidP="005A6BA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85291">
        <w:rPr>
          <w:b/>
        </w:rPr>
        <w:t>ТЕХНОЛОГИЯ ОБРАБОТКИ УЧЕТНОЙ ИНФОРМАЦИИ</w:t>
      </w:r>
    </w:p>
    <w:p w:rsidR="00542CB4" w:rsidRDefault="00542CB4" w:rsidP="005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2C4979" w:rsidRDefault="00542CB4" w:rsidP="005A6BA1">
      <w:pPr>
        <w:numPr>
          <w:ilvl w:val="0"/>
          <w:numId w:val="45"/>
        </w:numPr>
        <w:tabs>
          <w:tab w:val="left" w:pos="0"/>
          <w:tab w:val="left" w:pos="284"/>
          <w:tab w:val="left" w:pos="9160"/>
          <w:tab w:val="left" w:pos="9356"/>
          <w:tab w:val="left" w:pos="10076"/>
          <w:tab w:val="left" w:pos="10992"/>
          <w:tab w:val="left" w:pos="11908"/>
          <w:tab w:val="left" w:pos="12824"/>
          <w:tab w:val="left" w:pos="13740"/>
          <w:tab w:val="left" w:pos="14656"/>
        </w:tabs>
        <w:ind w:left="142" w:hanging="142"/>
      </w:pPr>
      <w:r w:rsidRPr="00542CB4">
        <w:t xml:space="preserve">Бухгалтерский учет ведется в электронном виде с применением программных </w:t>
      </w:r>
      <w:r w:rsidR="002C4979">
        <w:t>п</w:t>
      </w:r>
      <w:r w:rsidRPr="00542CB4">
        <w:t>родуктов «</w:t>
      </w:r>
      <w:r w:rsidRPr="002C4979">
        <w:rPr>
          <w:rStyle w:val="fill"/>
          <w:b w:val="0"/>
          <w:i w:val="0"/>
          <w:color w:val="auto"/>
        </w:rPr>
        <w:t>Бухгалтерия</w:t>
      </w:r>
      <w:r w:rsidRPr="00542CB4">
        <w:t>», «</w:t>
      </w:r>
      <w:r w:rsidRPr="002C4979">
        <w:rPr>
          <w:rStyle w:val="fill"/>
          <w:b w:val="0"/>
          <w:i w:val="0"/>
          <w:color w:val="auto"/>
        </w:rPr>
        <w:t>Зарплата</w:t>
      </w:r>
      <w:r w:rsidR="002C4979">
        <w:t>»:</w:t>
      </w:r>
      <w:r w:rsidRPr="00542CB4">
        <w:br/>
      </w:r>
      <w:r w:rsidR="002C4979">
        <w:t>— участок по начислению заработной платы — применяется программа 1С: Зарплата и кадры;</w:t>
      </w:r>
    </w:p>
    <w:p w:rsidR="002C4979" w:rsidRDefault="002C4979" w:rsidP="002C4979">
      <w:pPr>
        <w:tabs>
          <w:tab w:val="left" w:pos="0"/>
        </w:tabs>
        <w:ind w:left="142"/>
        <w:jc w:val="both"/>
      </w:pPr>
      <w:r>
        <w:t>— участки обработки банковских документов, кассовых документов, расчетов с разными дебиторами и кредиторами, расчетов с подотчетными лицами, учет основных средств, материалов и т.д. — применяется программа 1С: Предприятие.</w:t>
      </w:r>
    </w:p>
    <w:p w:rsidR="002C4979" w:rsidRPr="00D647BF" w:rsidRDefault="002C4979" w:rsidP="002C4979">
      <w:pPr>
        <w:tabs>
          <w:tab w:val="left" w:pos="426"/>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26" w:hanging="360"/>
      </w:pPr>
      <w:r>
        <w:t xml:space="preserve">  </w:t>
      </w:r>
      <w:r w:rsidRPr="00D647BF">
        <w:t>Основание: пункт 6 Инструкции к Единому плану счетов № 157н. </w:t>
      </w:r>
    </w:p>
    <w:p w:rsidR="00542CB4" w:rsidRPr="00542CB4" w:rsidRDefault="00542CB4" w:rsidP="005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2CB4">
        <w:lastRenderedPageBreak/>
        <w:t> </w:t>
      </w:r>
    </w:p>
    <w:p w:rsidR="00542CB4" w:rsidRPr="00542CB4" w:rsidRDefault="00542CB4" w:rsidP="005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2CB4">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42CB4" w:rsidRPr="00542CB4" w:rsidRDefault="00542CB4" w:rsidP="005A6BA1">
      <w:pPr>
        <w:pStyle w:val="a5"/>
        <w:numPr>
          <w:ilvl w:val="0"/>
          <w:numId w:val="10"/>
        </w:numPr>
        <w:jc w:val="both"/>
        <w:rPr>
          <w:rFonts w:ascii="Times New Roman" w:hAnsi="Times New Roman" w:cs="Times New Roman"/>
        </w:rPr>
      </w:pPr>
      <w:r w:rsidRPr="00542CB4">
        <w:rPr>
          <w:rFonts w:ascii="Times New Roman" w:hAnsi="Times New Roman" w:cs="Times New Roman"/>
        </w:rPr>
        <w:t>система электронного документооборота с территориальным органом Казначейства;</w:t>
      </w:r>
    </w:p>
    <w:p w:rsidR="00542CB4" w:rsidRPr="00542CB4" w:rsidRDefault="00542CB4" w:rsidP="005A6BA1">
      <w:pPr>
        <w:pStyle w:val="a5"/>
        <w:numPr>
          <w:ilvl w:val="0"/>
          <w:numId w:val="10"/>
        </w:numPr>
        <w:jc w:val="both"/>
        <w:rPr>
          <w:rFonts w:ascii="Times New Roman" w:hAnsi="Times New Roman" w:cs="Times New Roman"/>
        </w:rPr>
      </w:pPr>
      <w:r w:rsidRPr="00542CB4">
        <w:rPr>
          <w:rFonts w:ascii="Times New Roman" w:hAnsi="Times New Roman" w:cs="Times New Roman"/>
        </w:rPr>
        <w:t>передача бухгалтерской отчетности учредителю</w:t>
      </w:r>
      <w:r w:rsidR="00970E84">
        <w:rPr>
          <w:rFonts w:ascii="Times New Roman" w:hAnsi="Times New Roman" w:cs="Times New Roman"/>
        </w:rPr>
        <w:t xml:space="preserve"> – Министерство образования и молодежной политики Магаданской области</w:t>
      </w:r>
      <w:r w:rsidRPr="00542CB4">
        <w:rPr>
          <w:rFonts w:ascii="Times New Roman" w:hAnsi="Times New Roman" w:cs="Times New Roman"/>
        </w:rPr>
        <w:t>;</w:t>
      </w:r>
    </w:p>
    <w:p w:rsidR="00542CB4" w:rsidRPr="00542CB4" w:rsidRDefault="00542CB4" w:rsidP="005A6BA1">
      <w:pPr>
        <w:pStyle w:val="a5"/>
        <w:numPr>
          <w:ilvl w:val="0"/>
          <w:numId w:val="10"/>
        </w:numPr>
        <w:jc w:val="both"/>
        <w:rPr>
          <w:rFonts w:ascii="Times New Roman" w:hAnsi="Times New Roman" w:cs="Times New Roman"/>
        </w:rPr>
      </w:pPr>
      <w:r w:rsidRPr="00542CB4">
        <w:rPr>
          <w:rFonts w:ascii="Times New Roman" w:hAnsi="Times New Roman" w:cs="Times New Roman"/>
        </w:rPr>
        <w:t xml:space="preserve">передача отчетности по налогам, сборам и иным обязательным платежам в </w:t>
      </w:r>
      <w:proofErr w:type="gramStart"/>
      <w:r w:rsidR="002C4979">
        <w:rPr>
          <w:rFonts w:ascii="Times New Roman" w:hAnsi="Times New Roman" w:cs="Times New Roman"/>
        </w:rPr>
        <w:t>Межрайонную</w:t>
      </w:r>
      <w:proofErr w:type="gramEnd"/>
      <w:r w:rsidR="002C4979">
        <w:rPr>
          <w:rFonts w:ascii="Times New Roman" w:hAnsi="Times New Roman" w:cs="Times New Roman"/>
        </w:rPr>
        <w:t xml:space="preserve"> ИФНС России № 1 по Магаданской области</w:t>
      </w:r>
      <w:r w:rsidRPr="00542CB4">
        <w:rPr>
          <w:rFonts w:ascii="Times New Roman" w:hAnsi="Times New Roman" w:cs="Times New Roman"/>
        </w:rPr>
        <w:t>;</w:t>
      </w:r>
    </w:p>
    <w:p w:rsidR="00542CB4" w:rsidRDefault="00542CB4" w:rsidP="005A6BA1">
      <w:pPr>
        <w:pStyle w:val="a5"/>
        <w:numPr>
          <w:ilvl w:val="0"/>
          <w:numId w:val="10"/>
        </w:numPr>
        <w:jc w:val="both"/>
        <w:rPr>
          <w:rFonts w:ascii="Times New Roman" w:hAnsi="Times New Roman" w:cs="Times New Roman"/>
        </w:rPr>
      </w:pPr>
      <w:r w:rsidRPr="00542CB4">
        <w:rPr>
          <w:rFonts w:ascii="Times New Roman" w:hAnsi="Times New Roman" w:cs="Times New Roman"/>
        </w:rPr>
        <w:t>передача отчетности по страховым взносам и сведениям персонифицированного учета в отделение Пенсионного фонда;</w:t>
      </w:r>
    </w:p>
    <w:p w:rsidR="00970E84" w:rsidRDefault="00970E84" w:rsidP="005A6BA1">
      <w:pPr>
        <w:pStyle w:val="a5"/>
        <w:numPr>
          <w:ilvl w:val="0"/>
          <w:numId w:val="10"/>
        </w:numPr>
        <w:jc w:val="both"/>
        <w:rPr>
          <w:rFonts w:ascii="Times New Roman" w:hAnsi="Times New Roman" w:cs="Times New Roman"/>
        </w:rPr>
      </w:pPr>
      <w:r w:rsidRPr="00542CB4">
        <w:rPr>
          <w:rFonts w:ascii="Times New Roman" w:hAnsi="Times New Roman" w:cs="Times New Roman"/>
        </w:rPr>
        <w:t xml:space="preserve">передача отчетности по страховым взносам и сведениям персонифицированного учета в </w:t>
      </w:r>
      <w:r>
        <w:rPr>
          <w:rFonts w:ascii="Times New Roman" w:hAnsi="Times New Roman" w:cs="Times New Roman"/>
        </w:rPr>
        <w:t>Фонд социального страхования</w:t>
      </w:r>
      <w:r w:rsidRPr="00542CB4">
        <w:rPr>
          <w:rFonts w:ascii="Times New Roman" w:hAnsi="Times New Roman" w:cs="Times New Roman"/>
        </w:rPr>
        <w:t>;</w:t>
      </w:r>
    </w:p>
    <w:p w:rsidR="00970E84" w:rsidRPr="00542CB4" w:rsidRDefault="00970E84" w:rsidP="005A6BA1">
      <w:pPr>
        <w:pStyle w:val="a5"/>
        <w:numPr>
          <w:ilvl w:val="0"/>
          <w:numId w:val="10"/>
        </w:numPr>
        <w:jc w:val="both"/>
        <w:rPr>
          <w:rFonts w:ascii="Times New Roman" w:hAnsi="Times New Roman" w:cs="Times New Roman"/>
        </w:rPr>
      </w:pPr>
      <w:r>
        <w:rPr>
          <w:rFonts w:ascii="Times New Roman" w:hAnsi="Times New Roman" w:cs="Times New Roman"/>
        </w:rPr>
        <w:t>передача отчетности в Государственную статистику;</w:t>
      </w:r>
    </w:p>
    <w:p w:rsidR="00542CB4" w:rsidRPr="00970E84" w:rsidRDefault="00542CB4" w:rsidP="005A6BA1">
      <w:pPr>
        <w:pStyle w:val="a5"/>
        <w:numPr>
          <w:ilvl w:val="0"/>
          <w:numId w:val="10"/>
        </w:numPr>
        <w:jc w:val="both"/>
        <w:rPr>
          <w:rFonts w:ascii="Times New Roman" w:hAnsi="Times New Roman" w:cs="Times New Roman"/>
        </w:rPr>
      </w:pPr>
      <w:r w:rsidRPr="00542CB4">
        <w:rPr>
          <w:rFonts w:ascii="Times New Roman" w:hAnsi="Times New Roman" w:cs="Times New Roman"/>
        </w:rPr>
        <w:t xml:space="preserve">размещение информации о деятельности учреждения на официальном сайте </w:t>
      </w:r>
      <w:hyperlink r:id="rId7" w:history="1">
        <w:r w:rsidR="002C4979" w:rsidRPr="00970E84">
          <w:rPr>
            <w:rStyle w:val="a7"/>
            <w:rFonts w:ascii="Times New Roman" w:hAnsi="Times New Roman" w:cs="Times New Roman"/>
            <w:color w:val="auto"/>
            <w:lang w:val="en-US"/>
          </w:rPr>
          <w:t>www</w:t>
        </w:r>
        <w:r w:rsidR="002C4979" w:rsidRPr="00970E84">
          <w:rPr>
            <w:rStyle w:val="a7"/>
            <w:rFonts w:ascii="Times New Roman" w:hAnsi="Times New Roman" w:cs="Times New Roman"/>
            <w:color w:val="auto"/>
          </w:rPr>
          <w:t>.</w:t>
        </w:r>
        <w:r w:rsidR="002C4979" w:rsidRPr="00970E84">
          <w:rPr>
            <w:rStyle w:val="a7"/>
            <w:rFonts w:ascii="Times New Roman" w:hAnsi="Times New Roman" w:cs="Times New Roman"/>
            <w:color w:val="auto"/>
            <w:lang w:val="en-US"/>
          </w:rPr>
          <w:t>internat</w:t>
        </w:r>
        <w:r w:rsidR="002C4979" w:rsidRPr="00970E84">
          <w:rPr>
            <w:rStyle w:val="a7"/>
            <w:rFonts w:ascii="Times New Roman" w:hAnsi="Times New Roman" w:cs="Times New Roman"/>
            <w:color w:val="auto"/>
          </w:rPr>
          <w:t>-</w:t>
        </w:r>
        <w:r w:rsidR="002C4979" w:rsidRPr="00970E84">
          <w:rPr>
            <w:rStyle w:val="a7"/>
            <w:rFonts w:ascii="Times New Roman" w:hAnsi="Times New Roman" w:cs="Times New Roman"/>
            <w:color w:val="auto"/>
            <w:lang w:val="en-US"/>
          </w:rPr>
          <w:t>sokol</w:t>
        </w:r>
      </w:hyperlink>
      <w:r w:rsidR="002C4979" w:rsidRPr="00970E84">
        <w:rPr>
          <w:rFonts w:ascii="Times New Roman" w:hAnsi="Times New Roman" w:cs="Times New Roman"/>
        </w:rPr>
        <w:t xml:space="preserve"> </w:t>
      </w:r>
      <w:r w:rsidR="002C4979" w:rsidRPr="00970E84">
        <w:rPr>
          <w:rFonts w:ascii="Times New Roman" w:hAnsi="Times New Roman" w:cs="Times New Roman"/>
          <w:lang w:val="en-US"/>
        </w:rPr>
        <w:t>umi</w:t>
      </w:r>
      <w:r w:rsidR="002C4979" w:rsidRPr="00970E84">
        <w:rPr>
          <w:rFonts w:ascii="Times New Roman" w:hAnsi="Times New Roman" w:cs="Times New Roman"/>
        </w:rPr>
        <w:t>.</w:t>
      </w:r>
      <w:r w:rsidR="002C4979" w:rsidRPr="00970E84">
        <w:rPr>
          <w:rFonts w:ascii="Times New Roman" w:hAnsi="Times New Roman" w:cs="Times New Roman"/>
          <w:lang w:val="en-US"/>
        </w:rPr>
        <w:t>ru</w:t>
      </w:r>
      <w:r w:rsidRPr="00970E84">
        <w:rPr>
          <w:rFonts w:ascii="Times New Roman" w:hAnsi="Times New Roman" w:cs="Times New Roman"/>
        </w:rPr>
        <w:t>;</w:t>
      </w:r>
    </w:p>
    <w:p w:rsidR="00542CB4" w:rsidRPr="00542CB4" w:rsidRDefault="00542CB4" w:rsidP="005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2CB4">
        <w:t> </w:t>
      </w:r>
    </w:p>
    <w:p w:rsidR="00542CB4" w:rsidRPr="00542CB4" w:rsidRDefault="00542CB4" w:rsidP="005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2CB4">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42CB4" w:rsidRPr="00542CB4" w:rsidRDefault="00542CB4" w:rsidP="005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2CB4">
        <w:t> </w:t>
      </w:r>
    </w:p>
    <w:p w:rsidR="00542CB4" w:rsidRPr="00542CB4" w:rsidRDefault="00542CB4" w:rsidP="005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2CB4">
        <w:t>4. В целях обеспечения сохранности электронных данных бухгалтерского учета и отчетности:</w:t>
      </w:r>
    </w:p>
    <w:p w:rsidR="00542CB4" w:rsidRPr="00542CB4" w:rsidRDefault="00542CB4" w:rsidP="005A6BA1">
      <w:pPr>
        <w:pStyle w:val="a5"/>
        <w:numPr>
          <w:ilvl w:val="0"/>
          <w:numId w:val="11"/>
        </w:numPr>
        <w:jc w:val="both"/>
        <w:rPr>
          <w:rFonts w:ascii="Times New Roman" w:hAnsi="Times New Roman" w:cs="Times New Roman"/>
        </w:rPr>
      </w:pPr>
      <w:r w:rsidRPr="00542CB4">
        <w:rPr>
          <w:rFonts w:ascii="Times New Roman" w:hAnsi="Times New Roman" w:cs="Times New Roman"/>
        </w:rPr>
        <w:t>на сервере ежедневно производится сохранение резервных копий базы «</w:t>
      </w:r>
      <w:r w:rsidRPr="00542CB4">
        <w:rPr>
          <w:rStyle w:val="fill"/>
          <w:rFonts w:ascii="Times New Roman" w:hAnsi="Times New Roman" w:cs="Times New Roman"/>
          <w:b w:val="0"/>
          <w:i w:val="0"/>
          <w:color w:val="auto"/>
        </w:rPr>
        <w:t>Бухгалтерия</w:t>
      </w:r>
      <w:r w:rsidRPr="00542CB4">
        <w:rPr>
          <w:rFonts w:ascii="Times New Roman" w:hAnsi="Times New Roman" w:cs="Times New Roman"/>
        </w:rPr>
        <w:t>», еженедельно – «</w:t>
      </w:r>
      <w:r w:rsidRPr="00542CB4">
        <w:rPr>
          <w:rStyle w:val="fill"/>
          <w:rFonts w:ascii="Times New Roman" w:hAnsi="Times New Roman" w:cs="Times New Roman"/>
          <w:b w:val="0"/>
          <w:i w:val="0"/>
          <w:color w:val="auto"/>
        </w:rPr>
        <w:t>Зарплата</w:t>
      </w:r>
      <w:r w:rsidRPr="00542CB4">
        <w:rPr>
          <w:rFonts w:ascii="Times New Roman" w:hAnsi="Times New Roman" w:cs="Times New Roman"/>
        </w:rPr>
        <w:t>»;</w:t>
      </w:r>
    </w:p>
    <w:p w:rsidR="00542CB4" w:rsidRPr="00542CB4" w:rsidRDefault="00542CB4" w:rsidP="005A6BA1">
      <w:pPr>
        <w:pStyle w:val="a5"/>
        <w:numPr>
          <w:ilvl w:val="0"/>
          <w:numId w:val="11"/>
        </w:numPr>
        <w:jc w:val="both"/>
        <w:rPr>
          <w:rFonts w:ascii="Times New Roman" w:hAnsi="Times New Roman" w:cs="Times New Roman"/>
        </w:rPr>
      </w:pPr>
      <w:r w:rsidRPr="00542CB4">
        <w:rPr>
          <w:rFonts w:ascii="Times New Roman" w:hAnsi="Times New Roman" w:cs="Times New Roman"/>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42CB4" w:rsidRPr="00542CB4" w:rsidRDefault="00542CB4" w:rsidP="005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2CB4">
        <w:t>Основание: пункт 19 Инструкции к Единому плану счетов № 157н, пункт 33 Стандарта «Концептуальные основы бухучета и отчетности».</w:t>
      </w:r>
    </w:p>
    <w:p w:rsidR="00542CB4" w:rsidRPr="00542CB4" w:rsidRDefault="00542CB4" w:rsidP="005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2CB4">
        <w:t xml:space="preserve"> 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Ошибки, допущенные в прошлых годах, отражаются на счетах бухучета обособленно – с указанием </w:t>
      </w:r>
      <w:proofErr w:type="spellStart"/>
      <w:r w:rsidRPr="00542CB4">
        <w:t>субконто</w:t>
      </w:r>
      <w:proofErr w:type="spellEnd"/>
      <w:r w:rsidRPr="00542CB4">
        <w:t xml:space="preserve"> «Исправление ошибок прошлых лет».</w:t>
      </w:r>
      <w:r w:rsidR="00062599">
        <w:t xml:space="preserve"> </w:t>
      </w:r>
      <w:r w:rsidR="00062599">
        <w:rPr>
          <w:rStyle w:val="c1"/>
        </w:rPr>
        <w:t>Исправления вносить с учетом следующих положений:</w:t>
      </w:r>
      <w:r w:rsidR="00062599">
        <w:br/>
      </w:r>
      <w:r w:rsidR="00062599">
        <w:rPr>
          <w:rStyle w:val="c1"/>
        </w:rPr>
        <w:t>– доначисления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r w:rsidR="00062599">
        <w:br/>
      </w:r>
      <w:r w:rsidR="00062599">
        <w:rPr>
          <w:rStyle w:val="c1"/>
        </w:rPr>
        <w:t>– при восстановлении в учете остатков прошлых лет применять счет 1.401.10.180 «Прочие доходы».</w:t>
      </w:r>
    </w:p>
    <w:p w:rsidR="00542CB4" w:rsidRPr="00542CB4" w:rsidRDefault="00542CB4" w:rsidP="005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2CB4">
        <w:t>Основание: пункт 18 Инструкции к Единому плану счетов № 157н.</w:t>
      </w:r>
    </w:p>
    <w:p w:rsidR="00B5188C" w:rsidRPr="00B5188C" w:rsidRDefault="00970E84" w:rsidP="005A6BA1">
      <w:pPr>
        <w:numPr>
          <w:ilvl w:val="0"/>
          <w:numId w:val="44"/>
        </w:numPr>
        <w:jc w:val="center"/>
        <w:rPr>
          <w:b/>
        </w:rPr>
      </w:pPr>
      <w:r>
        <w:rPr>
          <w:b/>
        </w:rPr>
        <w:t>ПЛАН СЧЕТОВ</w:t>
      </w:r>
    </w:p>
    <w:p w:rsidR="00970E84" w:rsidRPr="00970E84" w:rsidRDefault="00970E84" w:rsidP="00E01D61">
      <w:pPr>
        <w:jc w:val="both"/>
      </w:pPr>
      <w:r w:rsidRPr="00970E84">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sidRPr="00970E84">
        <w:rPr>
          <w:lang w:val="en-US"/>
        </w:rPr>
        <w:t>III</w:t>
      </w:r>
      <w:r w:rsidRPr="00970E84">
        <w:t xml:space="preserve"> настоящей учетной политики.</w:t>
      </w:r>
    </w:p>
    <w:p w:rsidR="00970E84" w:rsidRDefault="00970E84" w:rsidP="00E01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E84">
        <w:t>Основание: пункты 2 и 6 Инструкции к Единому плану счетов № 157н, пункт 19 Стандарта Концептуальные основы бухучета и отчетности».</w:t>
      </w:r>
    </w:p>
    <w:p w:rsidR="00E01D61" w:rsidRDefault="008C0450" w:rsidP="00E01D61">
      <w:pPr>
        <w:pStyle w:val="c0"/>
        <w:spacing w:before="0" w:beforeAutospacing="0" w:after="0" w:afterAutospacing="0"/>
        <w:rPr>
          <w:rStyle w:val="c1"/>
        </w:rPr>
      </w:pPr>
      <w:r>
        <w:rPr>
          <w:rStyle w:val="c1"/>
        </w:rPr>
        <w:t xml:space="preserve">Учреждение применяет </w:t>
      </w:r>
      <w:proofErr w:type="spellStart"/>
      <w:r>
        <w:rPr>
          <w:rStyle w:val="c1"/>
        </w:rPr>
        <w:t>забалансовые</w:t>
      </w:r>
      <w:proofErr w:type="spellEnd"/>
      <w:r>
        <w:rPr>
          <w:rStyle w:val="c1"/>
        </w:rPr>
        <w:t xml:space="preserve"> счета, утвержденные в Инструкции к Единому плану счетов № 157н. В учреждении введены дополнительные </w:t>
      </w:r>
      <w:proofErr w:type="spellStart"/>
      <w:r>
        <w:rPr>
          <w:rStyle w:val="c1"/>
        </w:rPr>
        <w:t>забалансовые</w:t>
      </w:r>
      <w:proofErr w:type="spellEnd"/>
      <w:r>
        <w:rPr>
          <w:rStyle w:val="c1"/>
        </w:rPr>
        <w:t xml:space="preserve"> счета по Перечню, который приведен в </w:t>
      </w:r>
      <w:r w:rsidRPr="00432396">
        <w:rPr>
          <w:rStyle w:val="c1"/>
        </w:rPr>
        <w:t>приложении 6.</w:t>
      </w:r>
      <w:r w:rsidRPr="000A0DCA">
        <w:rPr>
          <w:rStyle w:val="c1"/>
          <w:b/>
        </w:rPr>
        <w:t xml:space="preserve"> </w:t>
      </w:r>
      <w:r w:rsidRPr="000A0DCA">
        <w:rPr>
          <w:b/>
        </w:rPr>
        <w:br/>
      </w:r>
      <w:r>
        <w:rPr>
          <w:rStyle w:val="c1"/>
        </w:rPr>
        <w:t>Основание: пункт 332 Инструкции к Единому плану счетов № 157н.</w:t>
      </w:r>
    </w:p>
    <w:p w:rsidR="00970E84" w:rsidRPr="00970E84" w:rsidRDefault="00970E84" w:rsidP="009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E84">
        <w:t xml:space="preserve">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w:t>
      </w:r>
      <w:r w:rsidRPr="00970E84">
        <w:lastRenderedPageBreak/>
        <w:t>Инструкцией № 162н.</w:t>
      </w:r>
      <w:r w:rsidRPr="00970E84">
        <w:br/>
        <w:t>Основание: пункты 2 и 6 Инструкции к Единому плану счетов № 157н.</w:t>
      </w:r>
    </w:p>
    <w:p w:rsidR="00E01D61" w:rsidRDefault="00E01D61" w:rsidP="00E01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01D61" w:rsidRPr="00E01D61" w:rsidRDefault="00E01D61" w:rsidP="00E01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1D61">
        <w:rPr>
          <w:b/>
          <w:bCs/>
          <w:lang w:val="en-US"/>
        </w:rPr>
        <w:t>IV</w:t>
      </w:r>
      <w:r w:rsidRPr="00E01D61">
        <w:rPr>
          <w:b/>
          <w:bCs/>
        </w:rPr>
        <w:t>. УЧЕТ ОТДЕЛЬНЫХ ВИДОВ ИМУЩЕСТВА И ОБЯЗАТЕЛЬСТВ</w:t>
      </w:r>
    </w:p>
    <w:p w:rsidR="00970E84" w:rsidRDefault="00970E84" w:rsidP="00542CB4">
      <w:pPr>
        <w:jc w:val="both"/>
      </w:pPr>
    </w:p>
    <w:p w:rsidR="00D647BF" w:rsidRDefault="00E01D61" w:rsidP="00432396">
      <w:r>
        <w:rPr>
          <w:rStyle w:val="c1"/>
        </w:rPr>
        <w:t>1.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внутреннем финансовом контроле (приложение 1</w:t>
      </w:r>
      <w:r w:rsidR="00432396">
        <w:rPr>
          <w:rStyle w:val="c1"/>
        </w:rPr>
        <w:t>3</w:t>
      </w:r>
      <w:r>
        <w:rPr>
          <w:rStyle w:val="c1"/>
        </w:rPr>
        <w:t>).</w:t>
      </w:r>
      <w:r>
        <w:br/>
      </w:r>
      <w:r>
        <w:rPr>
          <w:rStyle w:val="c1"/>
        </w:rPr>
        <w:t>Основание: пункт 3 Инструкции к Единому плану счетов № 157н.</w:t>
      </w:r>
    </w:p>
    <w:p w:rsidR="00767006" w:rsidRDefault="00767006" w:rsidP="00767006">
      <w:pPr>
        <w:pStyle w:val="c0"/>
      </w:pPr>
      <w:r>
        <w:rPr>
          <w:rStyle w:val="c21"/>
        </w:rPr>
        <w:t>2. Основные средства</w:t>
      </w:r>
      <w:r>
        <w:rPr>
          <w:rStyle w:val="c1"/>
        </w:rPr>
        <w:t> </w:t>
      </w:r>
    </w:p>
    <w:p w:rsidR="00767006" w:rsidRDefault="00767006" w:rsidP="00767006">
      <w:pPr>
        <w:pStyle w:val="c0"/>
        <w:rPr>
          <w:rStyle w:val="c1"/>
        </w:rPr>
      </w:pPr>
      <w:r>
        <w:rPr>
          <w:rStyle w:val="c1"/>
        </w:rPr>
        <w:t>2.1. Учреждение учитывает в составе основных средств материальные объекты</w:t>
      </w:r>
      <w:r w:rsidR="005976DA">
        <w:rPr>
          <w:rStyle w:val="c1"/>
        </w:rPr>
        <w:t xml:space="preserve"> имущества</w:t>
      </w:r>
      <w:r>
        <w:rPr>
          <w:rStyle w:val="c1"/>
        </w:rPr>
        <w:t>,</w:t>
      </w:r>
      <w:r w:rsidR="005976DA">
        <w:rPr>
          <w:rStyle w:val="c1"/>
        </w:rPr>
        <w:t xml:space="preserve"> используемые в процессе деятельности Учреждения. При выполнении работ или оказании услуг, либо для управленческих нужд Учреждения,</w:t>
      </w:r>
      <w:r>
        <w:rPr>
          <w:rStyle w:val="c1"/>
        </w:rPr>
        <w:t xml:space="preserve"> независимо от их стоимости, со сроком полезного использования более 12 месяцев, а также:</w:t>
      </w:r>
      <w:r>
        <w:br/>
      </w:r>
      <w:r>
        <w:rPr>
          <w:rStyle w:val="c1"/>
        </w:rPr>
        <w:t xml:space="preserve">– канцелярские принадлежности с электрическим приводом, а </w:t>
      </w:r>
      <w:proofErr w:type="gramStart"/>
      <w:r>
        <w:rPr>
          <w:rStyle w:val="c1"/>
        </w:rPr>
        <w:t>также канцелярские</w:t>
      </w:r>
      <w:proofErr w:type="gramEnd"/>
      <w:r>
        <w:rPr>
          <w:rStyle w:val="c1"/>
        </w:rPr>
        <w:t xml:space="preserve"> принадлежности, для которых производитель указал в документах гарантийный срок использования более 12 месяцев;</w:t>
      </w:r>
      <w:r>
        <w:br/>
      </w:r>
      <w:r>
        <w:rPr>
          <w:rStyle w:val="c1"/>
        </w:rPr>
        <w:t>– штампы, печати;</w:t>
      </w:r>
      <w:r>
        <w:br/>
      </w:r>
      <w:r>
        <w:rPr>
          <w:rStyle w:val="c1"/>
        </w:rPr>
        <w:t>– предметы конторского и хозяйственного пользования, многократно используемые в процессе деятельности учреждения, спортивный инвентарь;</w:t>
      </w:r>
      <w:r>
        <w:br/>
      </w:r>
      <w:r>
        <w:rPr>
          <w:rStyle w:val="c1"/>
        </w:rPr>
        <w:t xml:space="preserve">Перечисленные материальные объекты учитываются как хозяйственный инвентарь. Срок службы хозяйственного инвентаря устанавливается согласно приложению 7. </w:t>
      </w:r>
    </w:p>
    <w:p w:rsidR="00C46690" w:rsidRPr="00C46690" w:rsidRDefault="00C46690" w:rsidP="003B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6690">
        <w:t xml:space="preserve">2.2. </w:t>
      </w:r>
      <w:r w:rsidR="00535611">
        <w:t xml:space="preserve">  </w:t>
      </w:r>
      <w:r w:rsidRPr="00C46690">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46690" w:rsidRPr="00C46690" w:rsidRDefault="00C46690" w:rsidP="003B6DB1">
      <w:pPr>
        <w:pStyle w:val="a5"/>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C46690">
        <w:rPr>
          <w:rFonts w:ascii="Times New Roman" w:hAnsi="Times New Roman" w:cs="Times New Roman"/>
        </w:rPr>
        <w:t>объекты библиотечного фонда;</w:t>
      </w:r>
    </w:p>
    <w:p w:rsidR="00C46690" w:rsidRPr="00C46690" w:rsidRDefault="00C46690" w:rsidP="003B6DB1">
      <w:pPr>
        <w:pStyle w:val="a5"/>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C46690">
        <w:rPr>
          <w:rFonts w:ascii="Times New Roman" w:hAnsi="Times New Roman" w:cs="Times New Roman"/>
        </w:rPr>
        <w:t>мебель для обстановки одного помещения: столы, стулья, стеллажи, шкафы, полки;</w:t>
      </w:r>
    </w:p>
    <w:p w:rsidR="00C46690" w:rsidRPr="00C46690" w:rsidRDefault="00C46690" w:rsidP="003B6DB1">
      <w:pPr>
        <w:pStyle w:val="a5"/>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C46690">
        <w:rPr>
          <w:rFonts w:ascii="Times New Roman" w:hAnsi="Times New Roman" w:cs="Times New Roman"/>
        </w:rPr>
        <w:t xml:space="preserve">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w:t>
      </w:r>
      <w:proofErr w:type="spellStart"/>
      <w:r w:rsidRPr="00C46690">
        <w:rPr>
          <w:rFonts w:ascii="Times New Roman" w:hAnsi="Times New Roman" w:cs="Times New Roman"/>
        </w:rPr>
        <w:t>веб-камеры</w:t>
      </w:r>
      <w:proofErr w:type="spellEnd"/>
      <w:r w:rsidRPr="00C46690">
        <w:rPr>
          <w:rFonts w:ascii="Times New Roman" w:hAnsi="Times New Roman" w:cs="Times New Roman"/>
        </w:rPr>
        <w:t xml:space="preserve">, устройства захвата видео, внешние </w:t>
      </w:r>
      <w:proofErr w:type="spellStart"/>
      <w:proofErr w:type="gramStart"/>
      <w:r w:rsidRPr="00C46690">
        <w:rPr>
          <w:rFonts w:ascii="Times New Roman" w:hAnsi="Times New Roman" w:cs="Times New Roman"/>
        </w:rPr>
        <w:t>ТВ-тюнеры</w:t>
      </w:r>
      <w:proofErr w:type="spellEnd"/>
      <w:proofErr w:type="gramEnd"/>
      <w:r w:rsidRPr="00C46690">
        <w:rPr>
          <w:rFonts w:ascii="Times New Roman" w:hAnsi="Times New Roman" w:cs="Times New Roman"/>
        </w:rPr>
        <w:t>, внешние накопители на жестких дисках;</w:t>
      </w:r>
    </w:p>
    <w:p w:rsidR="00C46690" w:rsidRDefault="00C46690" w:rsidP="003B6DB1">
      <w:pPr>
        <w:numPr>
          <w:ilvl w:val="0"/>
          <w:numId w:val="4"/>
        </w:numPr>
        <w:ind w:left="0" w:firstLine="0"/>
        <w:jc w:val="both"/>
      </w:pPr>
      <w:r w:rsidRPr="00C46690">
        <w:t>спортивный инвентарь одного наименования в одном помещении</w:t>
      </w:r>
      <w:r w:rsidR="00151955">
        <w:t>.</w:t>
      </w:r>
    </w:p>
    <w:p w:rsidR="00151955" w:rsidRPr="00C46690" w:rsidRDefault="00151955" w:rsidP="003B6DB1">
      <w:pPr>
        <w:jc w:val="both"/>
      </w:pPr>
    </w:p>
    <w:p w:rsidR="00151955" w:rsidRDefault="00151955" w:rsidP="00151955">
      <w:pPr>
        <w:ind w:firstLine="567"/>
        <w:jc w:val="both"/>
      </w:pPr>
      <w:r>
        <w:t>Основные средства принимаются к бухгалтерскому учету по их первоначальной стоимости.</w:t>
      </w:r>
      <w:r w:rsidRPr="008B4F85">
        <w:t xml:space="preserve"> </w:t>
      </w:r>
      <w:r>
        <w:t>Изменение первоначальной стоимости основных средств, по которой они приняты к бухгалтерскому учету, допускается в случаях достройки, дооборудования, реконструкции, модернизации, частичной ликвидации и переоценки объектов основных средств.</w:t>
      </w:r>
    </w:p>
    <w:p w:rsidR="00151955" w:rsidRDefault="00151955" w:rsidP="00151955">
      <w:pPr>
        <w:ind w:firstLine="567"/>
        <w:jc w:val="both"/>
      </w:pPr>
    </w:p>
    <w:p w:rsidR="00151955" w:rsidRPr="00596C67" w:rsidRDefault="00151955" w:rsidP="00151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96C67">
        <w:t>Не считается существенной стоимость до 20 000 руб. за один имущественный объект.</w:t>
      </w:r>
    </w:p>
    <w:p w:rsidR="00151955" w:rsidRPr="00596C67" w:rsidRDefault="00151955" w:rsidP="00151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6C67">
        <w:t>Необходимость объединения и конкретный перечень объединяемых объектов определяет комиссия учреждения по поступлению и выбытию активов.</w:t>
      </w:r>
    </w:p>
    <w:p w:rsidR="00151955" w:rsidRDefault="00151955" w:rsidP="00151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6C67">
        <w:t>Основание: пункт 10 Стандарта «Основные средства».</w:t>
      </w:r>
    </w:p>
    <w:p w:rsidR="005976DA" w:rsidRDefault="00151955" w:rsidP="00151955">
      <w:pPr>
        <w:pStyle w:val="c0"/>
      </w:pPr>
      <w:r>
        <w:rPr>
          <w:rStyle w:val="c1"/>
        </w:rPr>
        <w:t xml:space="preserve">2.3.   </w:t>
      </w:r>
      <w:r w:rsidR="005976DA">
        <w:rPr>
          <w:rStyle w:val="c1"/>
        </w:rPr>
        <w:t>Каждому объекту недвижимого, а также движим</w:t>
      </w:r>
      <w:r w:rsidR="00C46690">
        <w:rPr>
          <w:rStyle w:val="c1"/>
        </w:rPr>
        <w:t>ого имущества стоимостью свыше 10</w:t>
      </w:r>
      <w:r w:rsidR="005976DA">
        <w:rPr>
          <w:rStyle w:val="c1"/>
        </w:rPr>
        <w:t>000 руб. присваивается уникальный инвентарный номер, состоящий из десяти знаков:</w:t>
      </w:r>
    </w:p>
    <w:p w:rsidR="005976DA" w:rsidRDefault="005976DA" w:rsidP="005976DA">
      <w:pPr>
        <w:pStyle w:val="c0"/>
      </w:pPr>
      <w:r>
        <w:rPr>
          <w:rStyle w:val="c1"/>
        </w:rPr>
        <w:lastRenderedPageBreak/>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br/>
      </w:r>
      <w:r>
        <w:rPr>
          <w:rStyle w:val="c1"/>
        </w:rPr>
        <w:t>проставляется «0»);</w:t>
      </w:r>
      <w:r>
        <w:br/>
      </w:r>
      <w:r>
        <w:rPr>
          <w:rStyle w:val="c1"/>
        </w:rPr>
        <w:t>2–4-й разряды – код объекта учета синтетического счета в Плане счетов бюджетного учета (приложение 1 к приказу Минфина России от 6 декабря 2010 г. № 162н);</w:t>
      </w:r>
      <w:r>
        <w:br/>
      </w:r>
      <w:r>
        <w:rPr>
          <w:rStyle w:val="c1"/>
        </w:rPr>
        <w:t xml:space="preserve">5–6-й разряды – код группы и вида синтетического счета Плана счетов бюджетного учета </w:t>
      </w:r>
      <w:r>
        <w:br/>
      </w:r>
      <w:r>
        <w:rPr>
          <w:rStyle w:val="c1"/>
        </w:rPr>
        <w:t>(приложение 1 к приказу Минфина России от 6 декабря 2010 г. № 162н);</w:t>
      </w:r>
      <w:r>
        <w:br/>
      </w:r>
      <w:r>
        <w:rPr>
          <w:rStyle w:val="c1"/>
        </w:rPr>
        <w:t>7–10-й разряды – порядковый номер нефинансового актива.</w:t>
      </w:r>
      <w:r>
        <w:br/>
      </w:r>
      <w:r>
        <w:rPr>
          <w:rStyle w:val="c1"/>
        </w:rPr>
        <w:t>Осн</w:t>
      </w:r>
      <w:r w:rsidR="00186415">
        <w:rPr>
          <w:rStyle w:val="c1"/>
        </w:rPr>
        <w:t>о</w:t>
      </w:r>
      <w:r>
        <w:rPr>
          <w:rStyle w:val="c1"/>
        </w:rPr>
        <w:t>вание: пункт 46 Инструкции к Единому плану счетов № 157н.</w:t>
      </w:r>
    </w:p>
    <w:p w:rsidR="005976DA" w:rsidRPr="008F43A6" w:rsidRDefault="00535611" w:rsidP="0053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w:t>
      </w:r>
      <w:r w:rsidR="00151955">
        <w:t>4.</w:t>
      </w:r>
      <w:r w:rsidR="005976DA" w:rsidRPr="008F43A6">
        <w:t xml:space="preserve">  Присвоенный объекту инвентарный номер обозначается материально</w:t>
      </w:r>
      <w:r>
        <w:t>-</w:t>
      </w:r>
      <w:r w:rsidR="005976DA" w:rsidRPr="008F43A6">
        <w:t>ответственным лицом в присутствии уполномоченного члена комиссии по поступлению и выбытию активов</w:t>
      </w:r>
      <w:r w:rsidR="00151955">
        <w:t xml:space="preserve"> путем нанесения номера на инвентарный объект краской или водостойким маркером</w:t>
      </w:r>
      <w:proofErr w:type="gramStart"/>
      <w:r>
        <w:t xml:space="preserve"> </w:t>
      </w:r>
      <w:r w:rsidR="005976DA" w:rsidRPr="008F43A6">
        <w:t>.</w:t>
      </w:r>
      <w:proofErr w:type="gramEnd"/>
      <w:r w:rsidR="005976DA" w:rsidRPr="008F43A6">
        <w:t xml:space="preserve"> Инвентарный номер наносится:</w:t>
      </w:r>
    </w:p>
    <w:p w:rsidR="005976DA" w:rsidRPr="008F43A6" w:rsidRDefault="005976DA" w:rsidP="005A6BA1">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F43A6">
        <w:rPr>
          <w:rFonts w:ascii="Times New Roman" w:hAnsi="Times New Roman" w:cs="Times New Roman"/>
        </w:rPr>
        <w:t>на объекты недвижимого имущества, строения и сооружения – несмываемой краской;</w:t>
      </w:r>
    </w:p>
    <w:p w:rsidR="005976DA" w:rsidRPr="008F43A6" w:rsidRDefault="005976DA" w:rsidP="005A6BA1">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F43A6">
        <w:rPr>
          <w:rFonts w:ascii="Times New Roman" w:hAnsi="Times New Roman" w:cs="Times New Roman"/>
        </w:rPr>
        <w:t>остальные основные средства – путем прикрепления водостойкой инвентаризационной наклейки с номером;</w:t>
      </w:r>
    </w:p>
    <w:p w:rsidR="005976DA" w:rsidRDefault="005976DA" w:rsidP="005A6BA1">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F43A6">
        <w:rPr>
          <w:rFonts w:ascii="Times New Roman" w:hAnsi="Times New Roman" w:cs="Times New Roman"/>
        </w:rPr>
        <w:t>оборудование, на которые невозможно прикрепить наклейки, – мобильным лазером.</w:t>
      </w:r>
    </w:p>
    <w:p w:rsidR="005976DA" w:rsidRPr="008F43A6" w:rsidRDefault="005976DA" w:rsidP="0059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F43A6">
        <w:t>В случае</w:t>
      </w:r>
      <w:proofErr w:type="gramStart"/>
      <w:r w:rsidR="00535611">
        <w:t>,</w:t>
      </w:r>
      <w:proofErr w:type="gramEnd"/>
      <w:r w:rsidRPr="008F43A6">
        <w:t xml:space="preserve">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5976DA" w:rsidRPr="008F43A6" w:rsidRDefault="005976DA" w:rsidP="0054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F43A6">
        <w:t> </w:t>
      </w:r>
      <w:r w:rsidR="005434DC">
        <w:t>2.5.</w:t>
      </w:r>
      <w:r>
        <w:t xml:space="preserve"> </w:t>
      </w:r>
      <w:r w:rsidRPr="008F43A6">
        <w:t xml:space="preserve">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8F43A6">
        <w:t>выбываемых</w:t>
      </w:r>
      <w:proofErr w:type="spellEnd"/>
      <w:r w:rsidRPr="008F43A6">
        <w:t>) составных частей. Данное правило применяется к следующим группам основных средств:</w:t>
      </w:r>
    </w:p>
    <w:p w:rsidR="005976DA" w:rsidRPr="008F43A6" w:rsidRDefault="005976DA" w:rsidP="005A6BA1">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F43A6">
        <w:rPr>
          <w:rFonts w:ascii="Times New Roman" w:hAnsi="Times New Roman" w:cs="Times New Roman"/>
        </w:rPr>
        <w:t>машины и оборудование;</w:t>
      </w:r>
    </w:p>
    <w:p w:rsidR="005976DA" w:rsidRPr="008F43A6" w:rsidRDefault="005976DA" w:rsidP="005A6BA1">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F43A6">
        <w:rPr>
          <w:rFonts w:ascii="Times New Roman" w:hAnsi="Times New Roman" w:cs="Times New Roman"/>
        </w:rPr>
        <w:t>транспортные средства;</w:t>
      </w:r>
    </w:p>
    <w:p w:rsidR="005976DA" w:rsidRPr="008F43A6" w:rsidRDefault="005976DA" w:rsidP="005A6BA1">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F43A6">
        <w:rPr>
          <w:rFonts w:ascii="Times New Roman" w:hAnsi="Times New Roman" w:cs="Times New Roman"/>
        </w:rPr>
        <w:t>инвентарь производственный и хозяйственный;</w:t>
      </w:r>
    </w:p>
    <w:p w:rsidR="005976DA" w:rsidRDefault="005976DA" w:rsidP="005A6BA1">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F43A6">
        <w:rPr>
          <w:rFonts w:ascii="Times New Roman" w:hAnsi="Times New Roman" w:cs="Times New Roman"/>
        </w:rPr>
        <w:t>многолетние насаждения;</w:t>
      </w:r>
    </w:p>
    <w:p w:rsidR="005976DA" w:rsidRPr="008F43A6" w:rsidRDefault="005976DA" w:rsidP="005976D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F43A6">
        <w:rPr>
          <w:rFonts w:ascii="Times New Roman" w:hAnsi="Times New Roman" w:cs="Times New Roman"/>
        </w:rPr>
        <w:t>Основание: пункт 27 Стандарта «Основные средства».</w:t>
      </w:r>
    </w:p>
    <w:p w:rsidR="005976DA" w:rsidRPr="00016C78" w:rsidRDefault="0064728C" w:rsidP="0064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2.6. </w:t>
      </w:r>
      <w:r w:rsidR="005976DA">
        <w:t xml:space="preserve">Стоимость ликвидируемой части основного средства подлежит списанию с бухгалтерского учёта, на основании акта о частичной ликвидации объекта основного средства. Сведения о первоначальной стоимости ликвидируемой части основного средства берутся из первичных документов. </w:t>
      </w:r>
      <w:r w:rsidR="005976DA" w:rsidRPr="00016C78">
        <w:t>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976DA" w:rsidRPr="00016C78" w:rsidRDefault="005976DA" w:rsidP="005A6BA1">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16C78">
        <w:rPr>
          <w:rFonts w:ascii="Times New Roman" w:hAnsi="Times New Roman" w:cs="Times New Roman"/>
        </w:rPr>
        <w:t>площади;</w:t>
      </w:r>
    </w:p>
    <w:p w:rsidR="005976DA" w:rsidRPr="00016C78" w:rsidRDefault="005976DA" w:rsidP="005A6BA1">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16C78">
        <w:rPr>
          <w:rFonts w:ascii="Times New Roman" w:hAnsi="Times New Roman" w:cs="Times New Roman"/>
        </w:rPr>
        <w:t>объему;</w:t>
      </w:r>
    </w:p>
    <w:p w:rsidR="005976DA" w:rsidRPr="00016C78" w:rsidRDefault="005976DA" w:rsidP="005A6BA1">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16C78">
        <w:rPr>
          <w:rFonts w:ascii="Times New Roman" w:hAnsi="Times New Roman" w:cs="Times New Roman"/>
        </w:rPr>
        <w:t>весу;</w:t>
      </w:r>
    </w:p>
    <w:p w:rsidR="005976DA" w:rsidRPr="003B6DB1" w:rsidRDefault="005976DA" w:rsidP="005976DA">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Times New Roman" w:hAnsi="Times New Roman" w:cs="Times New Roman"/>
        </w:rPr>
      </w:pPr>
      <w:r w:rsidRPr="003B6DB1">
        <w:rPr>
          <w:rFonts w:ascii="Times New Roman" w:hAnsi="Times New Roman" w:cs="Times New Roman"/>
        </w:rPr>
        <w:t>иному показателю, установленному комиссией по поступлению и выбытию  активов.</w:t>
      </w:r>
    </w:p>
    <w:p w:rsidR="00913640" w:rsidRPr="00913640" w:rsidRDefault="00913640" w:rsidP="0091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3640">
        <w:t>2.7. Затраты на ремонт основных средств и регулярные осмотры на наличие дефектов, если они являются обязательным условием эксплуатации, увеличивают первоначальную стоимость этих объектов. Одновременно с его стоимости списываются в текущие расходы затраты на ранее проведенные ремонты и осмотры. Данное правило применяется к следующим группам основных средств:</w:t>
      </w:r>
    </w:p>
    <w:p w:rsidR="00913640" w:rsidRPr="00913640" w:rsidRDefault="00913640" w:rsidP="005A6BA1">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13640">
        <w:rPr>
          <w:rFonts w:ascii="Times New Roman" w:hAnsi="Times New Roman" w:cs="Times New Roman"/>
        </w:rPr>
        <w:t>машины и оборудование;</w:t>
      </w:r>
    </w:p>
    <w:p w:rsidR="00913640" w:rsidRPr="00913640" w:rsidRDefault="00913640" w:rsidP="005A6BA1">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13640">
        <w:rPr>
          <w:rFonts w:ascii="Times New Roman" w:hAnsi="Times New Roman" w:cs="Times New Roman"/>
        </w:rPr>
        <w:t>транспортные средства;</w:t>
      </w:r>
    </w:p>
    <w:p w:rsidR="00913640" w:rsidRDefault="00913640" w:rsidP="00913640">
      <w:pPr>
        <w:pStyle w:val="a5"/>
        <w:tabs>
          <w:tab w:val="left" w:pos="0"/>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0"/>
        <w:jc w:val="both"/>
        <w:rPr>
          <w:rFonts w:ascii="Times New Roman" w:hAnsi="Times New Roman" w:cs="Times New Roman"/>
        </w:rPr>
      </w:pPr>
      <w:r w:rsidRPr="00913640">
        <w:rPr>
          <w:rFonts w:ascii="Times New Roman" w:hAnsi="Times New Roman" w:cs="Times New Roman"/>
        </w:rPr>
        <w:t>Основание: пункт 28 Стандарта «Основные средства</w:t>
      </w:r>
    </w:p>
    <w:p w:rsidR="00913640" w:rsidRDefault="0064728C" w:rsidP="00E03A86">
      <w:pPr>
        <w:jc w:val="both"/>
        <w:rPr>
          <w:rStyle w:val="c1"/>
        </w:rPr>
      </w:pPr>
      <w:r>
        <w:rPr>
          <w:rStyle w:val="c1"/>
        </w:rPr>
        <w:lastRenderedPageBreak/>
        <w:t>2.</w:t>
      </w:r>
      <w:r w:rsidR="00913640">
        <w:rPr>
          <w:rStyle w:val="c1"/>
        </w:rPr>
        <w:t>8</w:t>
      </w:r>
      <w:r>
        <w:rPr>
          <w:rStyle w:val="c1"/>
        </w:rPr>
        <w:t>. Начисление амортизации основных сре</w:t>
      </w:r>
      <w:proofErr w:type="gramStart"/>
      <w:r>
        <w:rPr>
          <w:rStyle w:val="c1"/>
        </w:rPr>
        <w:t>дств в б</w:t>
      </w:r>
      <w:proofErr w:type="gramEnd"/>
      <w:r>
        <w:rPr>
          <w:rStyle w:val="c1"/>
        </w:rPr>
        <w:t>юджетном учете производится линейным способом в соответствии со с</w:t>
      </w:r>
      <w:r w:rsidR="00E03A86">
        <w:rPr>
          <w:rStyle w:val="c1"/>
        </w:rPr>
        <w:t>роками полезного использования в следующем порядке:</w:t>
      </w:r>
    </w:p>
    <w:p w:rsidR="00E03A86" w:rsidRPr="00E03A86" w:rsidRDefault="00E03A86" w:rsidP="005A6BA1">
      <w:pPr>
        <w:numPr>
          <w:ilvl w:val="0"/>
          <w:numId w:val="46"/>
        </w:numPr>
      </w:pPr>
      <w:r w:rsidRPr="00E03A86">
        <w:t>на объекты стоимостью свыше 100 000 руб. амортизация начисляется в соответствии с рассчитанными нормами;</w:t>
      </w:r>
    </w:p>
    <w:p w:rsidR="00E03A86" w:rsidRPr="00E03A86" w:rsidRDefault="00E03A86" w:rsidP="005A6BA1">
      <w:pPr>
        <w:numPr>
          <w:ilvl w:val="0"/>
          <w:numId w:val="46"/>
        </w:numPr>
      </w:pPr>
      <w:r w:rsidRPr="00E03A86">
        <w:t>на объекты стоимостью до 10 000 руб. включительно, за исключением библиотечного фонда, амортизация не начисляется. При вводе в эксплуатацию объектов движимого имущества стоимостью до 10 000 руб. их первоначальная стоимость списывается с балансового учета с одновременным отражением объекта на забалансовом счете;</w:t>
      </w:r>
    </w:p>
    <w:p w:rsidR="00E03A86" w:rsidRPr="00E03A86" w:rsidRDefault="00E03A86" w:rsidP="005A6BA1">
      <w:pPr>
        <w:numPr>
          <w:ilvl w:val="0"/>
          <w:numId w:val="46"/>
        </w:numPr>
      </w:pPr>
      <w:r w:rsidRPr="00E03A86">
        <w:t>на объекты библиотечного фонда стоимостью до 100 000 руб. включительно амортизация начисляется в размере 100% первоначальной стоимости при выдаче их в эксплуатацию;</w:t>
      </w:r>
    </w:p>
    <w:p w:rsidR="00E03A86" w:rsidRPr="00E03A86" w:rsidRDefault="00E03A86" w:rsidP="005A6BA1">
      <w:pPr>
        <w:numPr>
          <w:ilvl w:val="0"/>
          <w:numId w:val="46"/>
        </w:numPr>
      </w:pPr>
      <w:r w:rsidRPr="00E03A86">
        <w:t>на объекты ОС стоимостью от 10 000 до 100 000 руб. амортизация начисляется в размере 100% первоначальной стоимости при вводе их в эксплуатацию.</w:t>
      </w:r>
    </w:p>
    <w:p w:rsidR="0064728C" w:rsidRDefault="0064728C" w:rsidP="00E03A86">
      <w:pPr>
        <w:jc w:val="both"/>
        <w:rPr>
          <w:rStyle w:val="c1"/>
        </w:rPr>
      </w:pPr>
      <w:r>
        <w:rPr>
          <w:rStyle w:val="c1"/>
        </w:rPr>
        <w:t>Основание: пункт 85 Инструкци</w:t>
      </w:r>
      <w:r w:rsidR="00D13847">
        <w:rPr>
          <w:rStyle w:val="c1"/>
        </w:rPr>
        <w:t>и к Единому плану счетов № 157н, пункт 36,37 Стандарта «Основные средства».</w:t>
      </w:r>
    </w:p>
    <w:p w:rsidR="007E49D6" w:rsidRDefault="007E49D6" w:rsidP="007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49D6">
        <w:t>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7E49D6">
        <w:br/>
        <w:t>Основание: пункт 41 Стандарта «Основные средства».</w:t>
      </w:r>
    </w:p>
    <w:p w:rsidR="00D13847" w:rsidRDefault="00D13847" w:rsidP="007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c1"/>
        </w:rPr>
        <w:t>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15131B" w:rsidRDefault="0015131B" w:rsidP="0015131B">
      <w:pPr>
        <w:pStyle w:val="c0"/>
        <w:spacing w:before="0" w:beforeAutospacing="0" w:after="0" w:afterAutospacing="0"/>
      </w:pPr>
      <w:r>
        <w:rPr>
          <w:rStyle w:val="c1"/>
        </w:rPr>
        <w:t>2.10. Срок полезного использования объектов основных средств устанавливает бухгалтер, ответственный за учет основных средств, на основе:</w:t>
      </w:r>
      <w:r>
        <w:br/>
      </w:r>
      <w:r>
        <w:rPr>
          <w:rStyle w:val="c1"/>
        </w:rPr>
        <w:t>– информации, содержащейся в Общероссийском классификаторе основных фондов ОК 013-2014;</w:t>
      </w:r>
      <w:r>
        <w:br/>
      </w:r>
      <w:r>
        <w:rPr>
          <w:rStyle w:val="c1"/>
        </w:rPr>
        <w:t>– рекомендаций, содержащихся в документах производителя, – при отсутствии объекта в Общероссийском классификаторе.</w:t>
      </w:r>
    </w:p>
    <w:p w:rsidR="0015131B" w:rsidRDefault="0015131B" w:rsidP="0015131B">
      <w:pPr>
        <w:pStyle w:val="c0"/>
        <w:spacing w:before="0" w:beforeAutospacing="0" w:after="0" w:afterAutospacing="0"/>
        <w:ind w:firstLine="567"/>
      </w:pPr>
      <w:r>
        <w:rPr>
          <w:rStyle w:val="c1"/>
        </w:rPr>
        <w:t>Если такая информация отсутствует, решение о сроке принимает комиссия по поступлению и выбытию активов (приложение 1) с учетом:</w:t>
      </w:r>
      <w:r>
        <w:br/>
      </w:r>
      <w:r>
        <w:rPr>
          <w:rStyle w:val="c1"/>
        </w:rPr>
        <w:t>– ожидаемого срока использования и физического износа объекта;</w:t>
      </w:r>
      <w:r>
        <w:br/>
      </w:r>
      <w:r>
        <w:rPr>
          <w:rStyle w:val="c1"/>
        </w:rPr>
        <w:t>– гарантийного срока использования;</w:t>
      </w:r>
      <w:r>
        <w:br/>
      </w:r>
      <w:r>
        <w:rPr>
          <w:rStyle w:val="c1"/>
        </w:rPr>
        <w:t>– сроков фактической эксплуатации и ранее начисленной суммы амортизации – для безвозмездно полученных объектов.</w:t>
      </w:r>
    </w:p>
    <w:p w:rsidR="0015131B" w:rsidRDefault="0015131B" w:rsidP="0015131B">
      <w:pPr>
        <w:pStyle w:val="c0"/>
        <w:spacing w:before="0" w:beforeAutospacing="0" w:after="0" w:afterAutospacing="0"/>
        <w:ind w:firstLine="567"/>
      </w:pPr>
      <w:r>
        <w:rPr>
          <w:rStyle w:val="c1"/>
        </w:rPr>
        <w:t xml:space="preserve"> 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амортизационные группы». </w:t>
      </w:r>
    </w:p>
    <w:p w:rsidR="0015131B" w:rsidRDefault="0015131B" w:rsidP="0015131B">
      <w:pPr>
        <w:pStyle w:val="c0"/>
        <w:spacing w:before="0" w:beforeAutospacing="0" w:after="0" w:afterAutospacing="0"/>
        <w:ind w:firstLine="567"/>
      </w:pPr>
      <w:r>
        <w:rPr>
          <w:rStyle w:val="c1"/>
        </w:rPr>
        <w:t>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w:t>
      </w:r>
      <w:r>
        <w:br/>
      </w:r>
      <w:r>
        <w:rPr>
          <w:rStyle w:val="c1"/>
        </w:rPr>
        <w:t>Основание: пункт 44 Инструкции к Единому плану счетов № 157н.</w:t>
      </w:r>
    </w:p>
    <w:p w:rsidR="005976DA" w:rsidRPr="00782BDC" w:rsidRDefault="00D13847" w:rsidP="00D1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2.11. </w:t>
      </w:r>
      <w:r w:rsidR="005976DA" w:rsidRPr="00782BDC">
        <w:t>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5976DA" w:rsidRDefault="00D13847" w:rsidP="00D1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2.12. </w:t>
      </w:r>
      <w:r w:rsidR="005976DA" w:rsidRPr="00483C49">
        <w:t>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r w:rsidR="005976DA" w:rsidRPr="00483C49">
        <w:br/>
      </w:r>
      <w:r w:rsidR="005976DA" w:rsidRPr="00483C49">
        <w:lastRenderedPageBreak/>
        <w:t>Основание: пункт 39 Стандарта «Основные средства», пункт 373 Инструкции к Единому плану счетов № 157н.</w:t>
      </w:r>
    </w:p>
    <w:p w:rsidR="00C33488" w:rsidRPr="00C33488" w:rsidRDefault="00C33488" w:rsidP="00C33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488">
        <w:t xml:space="preserve">2.13.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C33488">
        <w:rPr>
          <w:shd w:val="clear" w:color="auto" w:fill="FFFFFF"/>
        </w:rPr>
        <w:t>КБК</w:t>
      </w:r>
      <w:r w:rsidRPr="00C33488">
        <w:t> Х.106.00.000, переводится на код вида деятельности 4 «субсидии на выполнение государственного (муниципального) задания».</w:t>
      </w:r>
    </w:p>
    <w:p w:rsidR="00C33488" w:rsidRDefault="00C33488" w:rsidP="00C33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488">
        <w:t> 2.1</w:t>
      </w:r>
      <w:r>
        <w:t>4</w:t>
      </w:r>
      <w:r w:rsidRPr="006350F5">
        <w:rPr>
          <w:sz w:val="20"/>
          <w:szCs w:val="20"/>
        </w:rPr>
        <w:t xml:space="preserve">. </w:t>
      </w:r>
      <w:r>
        <w:rPr>
          <w:rStyle w:val="c1"/>
        </w:rPr>
        <w:t>Составные части компьютера (монитор, клавиатура, мышь, системный блок) учитываются как единый инвентарный объект.</w:t>
      </w:r>
    </w:p>
    <w:p w:rsidR="00C33488" w:rsidRDefault="00C33488" w:rsidP="00C33488">
      <w:pPr>
        <w:pStyle w:val="c0"/>
        <w:spacing w:before="0" w:beforeAutospacing="0" w:after="0" w:afterAutospacing="0"/>
      </w:pPr>
      <w:r>
        <w:rPr>
          <w:rStyle w:val="c1"/>
        </w:rPr>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C33488" w:rsidRDefault="00C33488" w:rsidP="00C33488">
      <w:pPr>
        <w:pStyle w:val="c0"/>
        <w:spacing w:before="0" w:beforeAutospacing="0" w:after="0" w:afterAutospacing="0"/>
      </w:pPr>
      <w:r>
        <w:rPr>
          <w:rStyle w:val="c1"/>
        </w:rPr>
        <w:t>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C33488" w:rsidRPr="00C33488" w:rsidRDefault="00C33488" w:rsidP="00C33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488">
        <w:t>2.16.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C33488" w:rsidRPr="00C33488" w:rsidRDefault="00C33488" w:rsidP="00C33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488">
        <w:t> 2.17. 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5A6BA1" w:rsidRPr="005A6BA1" w:rsidRDefault="005A6BA1" w:rsidP="005A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6BA1">
        <w:t>2.18. 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p>
    <w:p w:rsidR="005A6BA1" w:rsidRPr="005A6BA1" w:rsidRDefault="005A6BA1" w:rsidP="005A6BA1">
      <w:pPr>
        <w:pStyle w:val="a5"/>
        <w:numPr>
          <w:ilvl w:val="0"/>
          <w:numId w:val="34"/>
        </w:numPr>
        <w:rPr>
          <w:rFonts w:ascii="Times New Roman" w:hAnsi="Times New Roman" w:cs="Times New Roman"/>
        </w:rPr>
      </w:pPr>
      <w:r w:rsidRPr="005A6BA1">
        <w:rPr>
          <w:rFonts w:ascii="Times New Roman" w:hAnsi="Times New Roman" w:cs="Times New Roman"/>
        </w:rPr>
        <w:t>2 – приносящая доход деятельность (собственные доходы учреждения);</w:t>
      </w:r>
    </w:p>
    <w:p w:rsidR="005A6BA1" w:rsidRPr="005A6BA1" w:rsidRDefault="005A6BA1" w:rsidP="005A6BA1">
      <w:pPr>
        <w:pStyle w:val="a5"/>
        <w:numPr>
          <w:ilvl w:val="0"/>
          <w:numId w:val="34"/>
        </w:numPr>
        <w:rPr>
          <w:rFonts w:ascii="Times New Roman" w:hAnsi="Times New Roman" w:cs="Times New Roman"/>
        </w:rPr>
      </w:pPr>
      <w:r w:rsidRPr="005A6BA1">
        <w:rPr>
          <w:rFonts w:ascii="Times New Roman" w:hAnsi="Times New Roman" w:cs="Times New Roman"/>
        </w:rPr>
        <w:t>4 – субсидия на выполнение государственного задания;</w:t>
      </w:r>
    </w:p>
    <w:p w:rsidR="005A6BA1" w:rsidRPr="005A6BA1" w:rsidRDefault="005A6BA1" w:rsidP="005A6BA1">
      <w:pPr>
        <w:pStyle w:val="a5"/>
        <w:numPr>
          <w:ilvl w:val="0"/>
          <w:numId w:val="34"/>
        </w:numPr>
        <w:rPr>
          <w:rFonts w:ascii="Times New Roman" w:hAnsi="Times New Roman" w:cs="Times New Roman"/>
        </w:rPr>
      </w:pPr>
      <w:r w:rsidRPr="005A6BA1">
        <w:rPr>
          <w:rFonts w:ascii="Times New Roman" w:hAnsi="Times New Roman" w:cs="Times New Roman"/>
        </w:rPr>
        <w:t>5 – субсидии на иные цели.</w:t>
      </w:r>
    </w:p>
    <w:p w:rsidR="005A6BA1" w:rsidRDefault="005A6BA1" w:rsidP="005A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6BA1">
        <w:t>Учет ведется в Инвентарной карточке группового учета основных средств (ф. 0504032). На каждый объект библиотечного фонда стоимостью свыше 100 000 руб. открывается отдельная Инвентарная карточка учета основных средств (ф. 0504031).</w:t>
      </w:r>
      <w:r w:rsidRPr="005A6BA1">
        <w:br/>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России от 08.10.2012 № 1077.</w:t>
      </w:r>
    </w:p>
    <w:p w:rsidR="00431B7F" w:rsidRDefault="00431B7F" w:rsidP="005A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2.19. Списание основных сре</w:t>
      </w:r>
      <w:proofErr w:type="gramStart"/>
      <w:r>
        <w:t>дств пр</w:t>
      </w:r>
      <w:proofErr w:type="gramEnd"/>
      <w:r>
        <w:t>оизводить в соответствии с Постановлением Администрации Магаданской области от 12.12.2013г. № 1245-па «Об утверждении Порядка списания государственного имущества Магаданской области».</w:t>
      </w:r>
    </w:p>
    <w:p w:rsidR="005A6BA1" w:rsidRDefault="00431B7F" w:rsidP="0043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2.20. </w:t>
      </w:r>
      <w:r w:rsidRPr="0098737F">
        <w:t>Земельны</w:t>
      </w:r>
      <w:r>
        <w:t>й</w:t>
      </w:r>
      <w:r w:rsidRPr="0098737F">
        <w:t xml:space="preserve"> участ</w:t>
      </w:r>
      <w:r>
        <w:t>ок</w:t>
      </w:r>
      <w:r w:rsidRPr="0098737F">
        <w:t>, закрепленны</w:t>
      </w:r>
      <w:r>
        <w:t>й</w:t>
      </w:r>
      <w:r w:rsidRPr="0098737F">
        <w:t xml:space="preserve"> за учреждением на праве постоянного (бессрочного) пользования,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w:t>
      </w:r>
      <w:r w:rsidRPr="0098737F">
        <w:br/>
      </w:r>
      <w:r w:rsidR="005A6BA1">
        <w:rPr>
          <w:rStyle w:val="c21"/>
        </w:rPr>
        <w:t>3. Материальные запасы</w:t>
      </w:r>
    </w:p>
    <w:p w:rsidR="005A6BA1" w:rsidRPr="006350F5" w:rsidRDefault="005A6BA1" w:rsidP="00D62805">
      <w:pPr>
        <w:pStyle w:val="c0"/>
        <w:spacing w:before="0" w:beforeAutospacing="0" w:after="0" w:afterAutospacing="0"/>
        <w:rPr>
          <w:sz w:val="20"/>
          <w:szCs w:val="20"/>
        </w:rPr>
      </w:pPr>
      <w:r>
        <w:rPr>
          <w:rStyle w:val="c1"/>
        </w:rPr>
        <w:t xml:space="preserve"> 3.1.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 </w:t>
      </w:r>
      <w:r w:rsidRPr="005A6BA1">
        <w:t>производственный и хозяйственный инвентарь</w:t>
      </w:r>
      <w:r>
        <w:t>,</w:t>
      </w:r>
      <w:r w:rsidRPr="005A6BA1">
        <w:rPr>
          <w:sz w:val="20"/>
          <w:szCs w:val="20"/>
        </w:rPr>
        <w:t xml:space="preserve"> </w:t>
      </w:r>
      <w:r w:rsidRPr="005A6BA1">
        <w:t>перечень которого приведен в приложении 7</w:t>
      </w:r>
      <w:r w:rsidRPr="006350F5">
        <w:rPr>
          <w:sz w:val="20"/>
          <w:szCs w:val="20"/>
        </w:rPr>
        <w:t>.</w:t>
      </w:r>
    </w:p>
    <w:p w:rsidR="005A6BA1" w:rsidRDefault="005A6BA1" w:rsidP="00D6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50F5">
        <w:rPr>
          <w:sz w:val="20"/>
          <w:szCs w:val="20"/>
        </w:rPr>
        <w:t> </w:t>
      </w:r>
      <w:r>
        <w:rPr>
          <w:rStyle w:val="c1"/>
        </w:rPr>
        <w:t>3.2.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5A6BA1" w:rsidRDefault="005A6BA1" w:rsidP="005A6BA1">
      <w:pPr>
        <w:pStyle w:val="c0"/>
        <w:spacing w:before="0" w:beforeAutospacing="0" w:after="0" w:afterAutospacing="0"/>
      </w:pPr>
      <w:r>
        <w:rPr>
          <w:rStyle w:val="c1"/>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5A6BA1" w:rsidRDefault="005A6BA1" w:rsidP="005A6BA1">
      <w:pPr>
        <w:pStyle w:val="c0"/>
        <w:spacing w:before="0" w:beforeAutospacing="0" w:after="0" w:afterAutospacing="0"/>
      </w:pPr>
      <w:r>
        <w:rPr>
          <w:rStyle w:val="c1"/>
        </w:rPr>
        <w:lastRenderedPageBreak/>
        <w:t>Единицей учета материальных запасов является номенклатурный номер.</w:t>
      </w:r>
      <w:r>
        <w:br/>
      </w:r>
      <w:r>
        <w:rPr>
          <w:rStyle w:val="c1"/>
        </w:rPr>
        <w:t>Основание: пункты 100, 101–102 Инструкции к Единому плану счетов № 157н.</w:t>
      </w:r>
    </w:p>
    <w:p w:rsidR="005A6BA1" w:rsidRPr="005A6BA1" w:rsidRDefault="005A6BA1" w:rsidP="005A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6BA1">
        <w:t>По фактической стоимости каждой единицы списываются следующие материальные запасы:</w:t>
      </w:r>
    </w:p>
    <w:p w:rsidR="005A6BA1" w:rsidRPr="005A6BA1" w:rsidRDefault="005A6BA1" w:rsidP="005A6BA1">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A6BA1">
        <w:rPr>
          <w:rFonts w:ascii="Times New Roman" w:hAnsi="Times New Roman" w:cs="Times New Roman"/>
        </w:rPr>
        <w:t>специальные инструменты и специальные приспособления;</w:t>
      </w:r>
    </w:p>
    <w:p w:rsidR="005A6BA1" w:rsidRPr="005A6BA1" w:rsidRDefault="005A6BA1" w:rsidP="005A6BA1">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A6BA1">
        <w:rPr>
          <w:rFonts w:ascii="Times New Roman" w:hAnsi="Times New Roman" w:cs="Times New Roman"/>
        </w:rPr>
        <w:t>оборудование, требующее монтажа и предназначенное для установки;</w:t>
      </w:r>
    </w:p>
    <w:p w:rsidR="005A6BA1" w:rsidRPr="005A6BA1" w:rsidRDefault="005A6BA1" w:rsidP="005A6BA1">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A6BA1">
        <w:rPr>
          <w:rFonts w:ascii="Times New Roman" w:hAnsi="Times New Roman" w:cs="Times New Roman"/>
        </w:rPr>
        <w:t>спецоборудование для научно-исследовательских и опытно-конструкторских работ, приобретенное по договорам с заказчиками;</w:t>
      </w:r>
    </w:p>
    <w:p w:rsidR="005A6BA1" w:rsidRPr="005A6BA1" w:rsidRDefault="005A6BA1" w:rsidP="005A6BA1">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A6BA1">
        <w:rPr>
          <w:rFonts w:ascii="Times New Roman" w:hAnsi="Times New Roman" w:cs="Times New Roman"/>
        </w:rPr>
        <w:t>запчасти и другие материалы, предназначенные для изготовления других материальных запасов и основных средств;</w:t>
      </w:r>
    </w:p>
    <w:p w:rsidR="005A6BA1" w:rsidRPr="005A6BA1" w:rsidRDefault="005A6BA1" w:rsidP="005A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6BA1">
        <w:t xml:space="preserve">Остальные материальные запасы списываются по средней фактической стоимости. </w:t>
      </w:r>
    </w:p>
    <w:p w:rsidR="005A6BA1" w:rsidRPr="005A6BA1" w:rsidRDefault="005A6BA1" w:rsidP="005A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6BA1">
        <w:t>Основание: пункт 108 Инструкции к Единому плану счетов № 157н.</w:t>
      </w:r>
    </w:p>
    <w:p w:rsidR="00C7495C" w:rsidRPr="00C7495C" w:rsidRDefault="00C7495C" w:rsidP="00C74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495C">
        <w:t>3.3. Предметы мягкого инвентаря маркирует кладовщик в присутствии одного из членов комиссии по поступлению и выбытию нефинансовых активов. Маркировочные штампы хранятся у заместителя руководителя по административно-хозяйственной части. Срок маркировки</w:t>
      </w:r>
      <w:r w:rsidRPr="00C7495C">
        <w:rPr>
          <w:lang w:val="en-US"/>
        </w:rPr>
        <w:t> </w:t>
      </w:r>
      <w:r w:rsidRPr="00C7495C">
        <w:t>– не позднее дня, следующего за днем поступления мягкого инвентаря на склад.</w:t>
      </w:r>
    </w:p>
    <w:p w:rsidR="00C7495C" w:rsidRDefault="00C7495C" w:rsidP="00C74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495C">
        <w:t> </w:t>
      </w:r>
      <w:r>
        <w:t xml:space="preserve">3.4. </w:t>
      </w:r>
      <w:r w:rsidRPr="00C7495C">
        <w:t>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разукомплектации</w:t>
      </w:r>
      <w:r>
        <w:t xml:space="preserve">. </w:t>
      </w:r>
    </w:p>
    <w:p w:rsidR="00C7495C" w:rsidRPr="004B38A3" w:rsidRDefault="00C7495C" w:rsidP="00C74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3.5. </w:t>
      </w:r>
      <w:r w:rsidRPr="004B38A3">
        <w:t>Мягкий и хозяйственный инвентарь, посуда списываются по Акту о списании мягкого и хозяйственного инвентаря (ф. 0504143).В остальных случаях материальные запасы списываются по акту о списании материальных запасов (ф. 0504230).</w:t>
      </w:r>
    </w:p>
    <w:p w:rsidR="00C7495C" w:rsidRDefault="00C7495C" w:rsidP="00C74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3.6. </w:t>
      </w:r>
      <w:r w:rsidRPr="00C7495C">
        <w:rPr>
          <w:color w:val="000000"/>
        </w:rPr>
        <w:t>Нормы на расходы горюче-смазочных материалов (ГСМ) разрабатываются</w:t>
      </w:r>
      <w:r w:rsidRPr="00C7495C">
        <w:rPr>
          <w:color w:val="000000"/>
        </w:rPr>
        <w:br/>
        <w:t>специализированной организацией и утверждаются приказом руководителя учреждения.</w:t>
      </w:r>
      <w:r w:rsidRPr="00C7495C">
        <w:rPr>
          <w:color w:val="000000"/>
        </w:rPr>
        <w:br/>
        <w:t>Ежегодно приказом руководителя утверждаются период применения зимней надбавки к</w:t>
      </w:r>
      <w:r w:rsidRPr="00C7495C">
        <w:rPr>
          <w:color w:val="000000"/>
        </w:rPr>
        <w:br/>
        <w:t>нормам расхода ГСМ и ее величина.</w:t>
      </w:r>
      <w:r w:rsidRPr="00C7495C">
        <w:rPr>
          <w:color w:val="000000"/>
        </w:rPr>
        <w:br/>
        <w:t>ГСМ списывается на расходы по фактическому расходу на основании путевых листов,</w:t>
      </w:r>
      <w:r>
        <w:rPr>
          <w:color w:val="000000"/>
          <w:sz w:val="22"/>
          <w:szCs w:val="22"/>
        </w:rPr>
        <w:br/>
      </w:r>
      <w:r w:rsidRPr="00C7495C">
        <w:rPr>
          <w:iCs/>
        </w:rPr>
        <w:t>3</w:t>
      </w:r>
      <w:r w:rsidRPr="00C7495C">
        <w:t>.7.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3679BA" w:rsidRPr="003679BA" w:rsidRDefault="003679BA" w:rsidP="0036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79BA">
        <w:rPr>
          <w:iCs/>
        </w:rPr>
        <w:t>3</w:t>
      </w:r>
      <w:r w:rsidRPr="003679BA">
        <w:t>.</w:t>
      </w:r>
      <w:r>
        <w:t>8</w:t>
      </w:r>
      <w:r w:rsidRPr="003679BA">
        <w:t>.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7495C" w:rsidRPr="004B38A3" w:rsidRDefault="00C7495C" w:rsidP="0043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38A3">
        <w:t>3.</w:t>
      </w:r>
      <w:r w:rsidR="003679BA">
        <w:t>9</w:t>
      </w:r>
      <w:r w:rsidRPr="004B38A3">
        <w:t xml:space="preserve">. </w:t>
      </w:r>
      <w:proofErr w:type="gramStart"/>
      <w:r w:rsidRPr="004B38A3">
        <w:t>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4B38A3">
        <w:t>нетипизированные</w:t>
      </w:r>
      <w:proofErr w:type="spellEnd"/>
      <w:r w:rsidRPr="004B38A3">
        <w:t xml:space="preserve"> запчасти и комплектующие), такие как:</w:t>
      </w:r>
      <w:proofErr w:type="gramEnd"/>
    </w:p>
    <w:p w:rsidR="00C7495C" w:rsidRPr="004B38A3" w:rsidRDefault="00C7495C" w:rsidP="00432396">
      <w:pPr>
        <w:numPr>
          <w:ilvl w:val="0"/>
          <w:numId w:val="47"/>
        </w:numPr>
      </w:pPr>
      <w:r w:rsidRPr="004B38A3">
        <w:t>автомобильные шины;</w:t>
      </w:r>
    </w:p>
    <w:p w:rsidR="00C7495C" w:rsidRPr="004B38A3" w:rsidRDefault="00C7495C" w:rsidP="00432396">
      <w:pPr>
        <w:numPr>
          <w:ilvl w:val="0"/>
          <w:numId w:val="47"/>
        </w:numPr>
      </w:pPr>
      <w:r w:rsidRPr="004B38A3">
        <w:t>колесные диски;</w:t>
      </w:r>
    </w:p>
    <w:p w:rsidR="00C7495C" w:rsidRPr="004B38A3" w:rsidRDefault="00C7495C" w:rsidP="00432396">
      <w:pPr>
        <w:numPr>
          <w:ilvl w:val="0"/>
          <w:numId w:val="47"/>
        </w:numPr>
      </w:pPr>
      <w:r w:rsidRPr="004B38A3">
        <w:t>аккумуляторы;</w:t>
      </w:r>
    </w:p>
    <w:p w:rsidR="00C7495C" w:rsidRPr="004B38A3" w:rsidRDefault="00C7495C" w:rsidP="00432396">
      <w:pPr>
        <w:numPr>
          <w:ilvl w:val="0"/>
          <w:numId w:val="47"/>
        </w:numPr>
      </w:pPr>
      <w:r w:rsidRPr="004B38A3">
        <w:t>наборы автоинструмента;</w:t>
      </w:r>
    </w:p>
    <w:p w:rsidR="00C7495C" w:rsidRPr="004B38A3" w:rsidRDefault="00C7495C" w:rsidP="00432396">
      <w:pPr>
        <w:numPr>
          <w:ilvl w:val="0"/>
          <w:numId w:val="47"/>
        </w:numPr>
        <w:tabs>
          <w:tab w:val="clear" w:pos="720"/>
          <w:tab w:val="num" w:pos="142"/>
        </w:tabs>
        <w:ind w:left="709" w:hanging="425"/>
      </w:pPr>
      <w:r w:rsidRPr="004B38A3">
        <w:t>аптечки;</w:t>
      </w:r>
    </w:p>
    <w:p w:rsidR="00767006" w:rsidRDefault="00C7495C" w:rsidP="00432396">
      <w:pPr>
        <w:numPr>
          <w:ilvl w:val="0"/>
          <w:numId w:val="47"/>
        </w:numPr>
        <w:jc w:val="both"/>
      </w:pPr>
      <w:r w:rsidRPr="004B38A3">
        <w:t>огнетушители;</w:t>
      </w:r>
    </w:p>
    <w:p w:rsidR="00D62805" w:rsidRDefault="00D647BF" w:rsidP="0036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r w:rsidRPr="00D647BF">
        <w:t> </w:t>
      </w:r>
      <w:r w:rsidR="00D62805" w:rsidRPr="00D62805">
        <w:rPr>
          <w:color w:val="000000"/>
        </w:rPr>
        <w:t>Аналитический учет по счету ведется в разрезе автомобилей и материально</w:t>
      </w:r>
      <w:r w:rsidR="00D62805" w:rsidRPr="00D62805">
        <w:rPr>
          <w:color w:val="000000"/>
        </w:rPr>
        <w:br/>
        <w:t>ответственных лиц.</w:t>
      </w:r>
      <w:r w:rsidR="00D62805" w:rsidRPr="00D62805">
        <w:rPr>
          <w:color w:val="000000"/>
        </w:rPr>
        <w:br/>
        <w:t>Поступление на счет 09 отражается:</w:t>
      </w:r>
      <w:r w:rsidR="00D62805" w:rsidRPr="00D62805">
        <w:rPr>
          <w:color w:val="000000"/>
        </w:rPr>
        <w:br/>
      </w:r>
      <w:r w:rsidR="00D62805" w:rsidRPr="00D62805">
        <w:rPr>
          <w:color w:val="000000"/>
        </w:rPr>
        <w:sym w:font="Symbol" w:char="F0B7"/>
      </w:r>
      <w:r w:rsidR="00D62805" w:rsidRPr="00D62805">
        <w:rPr>
          <w:color w:val="000000"/>
        </w:rPr>
        <w:t xml:space="preserve"> при установке (передаче материально ответственному лицу) соответствующих</w:t>
      </w:r>
      <w:r w:rsidR="00D62805" w:rsidRPr="00D62805">
        <w:rPr>
          <w:color w:val="000000"/>
        </w:rPr>
        <w:br/>
        <w:t>запчастей после списания со счета КБК Х.105.36.000 «Прочие материальные запасы –</w:t>
      </w:r>
      <w:r w:rsidR="00D62805" w:rsidRPr="00D62805">
        <w:rPr>
          <w:color w:val="000000"/>
        </w:rPr>
        <w:br/>
        <w:t>иное движимое имущество учреждения»;</w:t>
      </w:r>
      <w:r w:rsidR="00D62805" w:rsidRPr="00D62805">
        <w:rPr>
          <w:color w:val="000000"/>
        </w:rPr>
        <w:br/>
      </w:r>
      <w:r w:rsidR="00D62805" w:rsidRPr="00D62805">
        <w:rPr>
          <w:color w:val="000000"/>
        </w:rPr>
        <w:sym w:font="Symbol" w:char="F0B7"/>
      </w:r>
      <w:r w:rsidR="00D62805" w:rsidRPr="00D62805">
        <w:rPr>
          <w:color w:val="000000"/>
        </w:rPr>
        <w:t xml:space="preserve"> при безвозмездном поступлении автомобиля от государственных</w:t>
      </w:r>
      <w:r w:rsidR="00D62805" w:rsidRPr="00D62805">
        <w:rPr>
          <w:color w:val="000000"/>
        </w:rPr>
        <w:br/>
        <w:t xml:space="preserve">(муниципальных) учреждений с документальной передачей остатков </w:t>
      </w:r>
      <w:proofErr w:type="spellStart"/>
      <w:r w:rsidR="00D62805" w:rsidRPr="00D62805">
        <w:rPr>
          <w:color w:val="000000"/>
        </w:rPr>
        <w:t>забалансового</w:t>
      </w:r>
      <w:proofErr w:type="spellEnd"/>
      <w:r w:rsidR="00D62805" w:rsidRPr="00D62805">
        <w:rPr>
          <w:color w:val="000000"/>
        </w:rPr>
        <w:br/>
      </w:r>
      <w:r w:rsidR="00D62805" w:rsidRPr="00D62805">
        <w:rPr>
          <w:color w:val="000000"/>
        </w:rPr>
        <w:lastRenderedPageBreak/>
        <w:t>счета 09.</w:t>
      </w:r>
      <w:r w:rsidR="00D62805" w:rsidRPr="00D62805">
        <w:rPr>
          <w:color w:val="000000"/>
        </w:rPr>
        <w:br/>
      </w:r>
      <w:r w:rsidR="003679BA">
        <w:rPr>
          <w:color w:val="000000"/>
        </w:rPr>
        <w:t xml:space="preserve">         </w:t>
      </w:r>
      <w:r w:rsidR="00D62805" w:rsidRPr="00D62805">
        <w:rPr>
          <w:color w:val="000000"/>
        </w:rPr>
        <w:t>При безвозмездном получении от государственных (муниципальных) учреждений</w:t>
      </w:r>
      <w:r w:rsidR="00D62805" w:rsidRPr="00D62805">
        <w:rPr>
          <w:color w:val="000000"/>
        </w:rPr>
        <w:br/>
        <w:t>запасных частей, учитываемых передающей стороной на счете 09, но не подлежащих</w:t>
      </w:r>
      <w:r w:rsidR="00D62805" w:rsidRPr="00D62805">
        <w:rPr>
          <w:color w:val="000000"/>
        </w:rPr>
        <w:br/>
        <w:t>учету на указанном счете в соответствии с настоящей учетной политикой,</w:t>
      </w:r>
      <w:r w:rsidR="00D62805" w:rsidRPr="00D62805">
        <w:rPr>
          <w:color w:val="000000"/>
        </w:rPr>
        <w:br/>
      </w:r>
      <w:proofErr w:type="spellStart"/>
      <w:r w:rsidR="00D62805" w:rsidRPr="00D62805">
        <w:rPr>
          <w:color w:val="000000"/>
        </w:rPr>
        <w:t>оприходование</w:t>
      </w:r>
      <w:proofErr w:type="spellEnd"/>
      <w:r w:rsidR="00D62805" w:rsidRPr="00D62805">
        <w:rPr>
          <w:color w:val="000000"/>
        </w:rPr>
        <w:t xml:space="preserve"> запчастей на счет 09 не производится.</w:t>
      </w:r>
      <w:r w:rsidR="00D62805" w:rsidRPr="00D62805">
        <w:rPr>
          <w:color w:val="000000"/>
        </w:rPr>
        <w:br/>
        <w:t>Внутреннее перемещение по счету отражается:</w:t>
      </w:r>
      <w:r w:rsidR="00D62805" w:rsidRPr="00D62805">
        <w:rPr>
          <w:color w:val="000000"/>
        </w:rPr>
        <w:br/>
      </w:r>
      <w:r w:rsidR="00D62805" w:rsidRPr="00D62805">
        <w:rPr>
          <w:color w:val="000000"/>
        </w:rPr>
        <w:sym w:font="Symbol" w:char="F0B7"/>
      </w:r>
      <w:r w:rsidR="00D62805" w:rsidRPr="00D62805">
        <w:rPr>
          <w:color w:val="000000"/>
        </w:rPr>
        <w:t xml:space="preserve"> при передаче на другой автомобиль;</w:t>
      </w:r>
      <w:r w:rsidR="00D62805" w:rsidRPr="00D62805">
        <w:rPr>
          <w:color w:val="000000"/>
        </w:rPr>
        <w:br/>
      </w:r>
      <w:r w:rsidR="00D62805" w:rsidRPr="00D62805">
        <w:rPr>
          <w:color w:val="000000"/>
        </w:rPr>
        <w:sym w:font="Symbol" w:char="F0B7"/>
      </w:r>
      <w:r w:rsidR="00D62805" w:rsidRPr="00D62805">
        <w:rPr>
          <w:color w:val="000000"/>
        </w:rPr>
        <w:t xml:space="preserve"> при передаче другому материально ответственному лицу вместе с автомобилем.</w:t>
      </w:r>
      <w:r w:rsidR="00D62805" w:rsidRPr="00D62805">
        <w:rPr>
          <w:color w:val="000000"/>
        </w:rPr>
        <w:br/>
        <w:t>Выбытие со счета 09 отражается:</w:t>
      </w:r>
      <w:r w:rsidR="00D62805" w:rsidRPr="00D62805">
        <w:rPr>
          <w:color w:val="000000"/>
        </w:rPr>
        <w:br/>
      </w:r>
      <w:r w:rsidR="00D62805" w:rsidRPr="00D62805">
        <w:rPr>
          <w:color w:val="000000"/>
        </w:rPr>
        <w:sym w:font="Symbol" w:char="F0B7"/>
      </w:r>
      <w:r w:rsidR="00D62805" w:rsidRPr="00D62805">
        <w:rPr>
          <w:color w:val="000000"/>
        </w:rPr>
        <w:t xml:space="preserve"> при списании автомобиля по установленным основаниям;</w:t>
      </w:r>
    </w:p>
    <w:p w:rsidR="003679BA" w:rsidRPr="003679BA" w:rsidRDefault="00D62805" w:rsidP="0036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sz w:val="22"/>
          <w:szCs w:val="22"/>
        </w:rPr>
        <w:t>при установке новых запчастей взамен непригодных к эксплуатации.</w:t>
      </w:r>
      <w:r>
        <w:rPr>
          <w:color w:val="000000"/>
          <w:sz w:val="22"/>
          <w:szCs w:val="22"/>
        </w:rPr>
        <w:br/>
        <w:t>Основание: пункты 349–350 Инструкции к Единому плану счетов № 157н.</w:t>
      </w:r>
      <w:r w:rsidRPr="00D62805">
        <w:rPr>
          <w:color w:val="000000"/>
        </w:rPr>
        <w:br/>
      </w:r>
      <w:r w:rsidR="003679BA" w:rsidRPr="003679BA">
        <w:rPr>
          <w:iCs/>
        </w:rPr>
        <w:t>3</w:t>
      </w:r>
      <w:r w:rsidR="003679BA" w:rsidRPr="003679BA">
        <w:t>.1</w:t>
      </w:r>
      <w:r w:rsidR="003679BA">
        <w:t>0</w:t>
      </w:r>
      <w:r w:rsidR="003679BA" w:rsidRPr="003679BA">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3679BA" w:rsidRPr="003679BA" w:rsidRDefault="003679BA" w:rsidP="003679BA">
      <w:pPr>
        <w:numPr>
          <w:ilvl w:val="0"/>
          <w:numId w:val="15"/>
        </w:numPr>
      </w:pPr>
      <w:r w:rsidRPr="003679BA">
        <w:t>их справедливой стоимости на дату принятия к бухгалтерскому учету, рассчитанной методом рыночных цен;</w:t>
      </w:r>
    </w:p>
    <w:p w:rsidR="003679BA" w:rsidRPr="003679BA" w:rsidRDefault="003679BA" w:rsidP="003679BA">
      <w:pPr>
        <w:numPr>
          <w:ilvl w:val="0"/>
          <w:numId w:val="15"/>
        </w:numPr>
      </w:pPr>
      <w:r w:rsidRPr="003679BA">
        <w:t>сумм, уплачиваемых учреждением за доставку материальных запасов, приведение их в состояние, пригодное для использования.</w:t>
      </w:r>
    </w:p>
    <w:p w:rsidR="003679BA" w:rsidRPr="003679BA" w:rsidRDefault="003679BA" w:rsidP="003679BA">
      <w:r w:rsidRPr="003679BA">
        <w:t>Основание: пункты 52–60 Стандарта «Концептуальные основы бухучета и отчетности».</w:t>
      </w:r>
    </w:p>
    <w:p w:rsidR="003679BA" w:rsidRPr="003679BA" w:rsidRDefault="003679BA" w:rsidP="00432396">
      <w:r w:rsidRPr="003679BA">
        <w:t>3.1</w:t>
      </w:r>
      <w:r>
        <w:t>1</w:t>
      </w:r>
      <w:r w:rsidRPr="003679BA">
        <w:t>. Учет материальных ценностей, принятых на хранение, ведется обособленно по видам имущества с применением дополнительных кодов к забалансовому счету 02 «Материальные ценности, принятые на хранение». Раздельный учет обеспечивается в разрезе:</w:t>
      </w:r>
    </w:p>
    <w:p w:rsidR="003679BA" w:rsidRPr="003679BA" w:rsidRDefault="003679BA" w:rsidP="00432396">
      <w:pPr>
        <w:pStyle w:val="a5"/>
        <w:numPr>
          <w:ilvl w:val="0"/>
          <w:numId w:val="16"/>
        </w:numPr>
        <w:rPr>
          <w:rFonts w:ascii="Times New Roman" w:hAnsi="Times New Roman" w:cs="Times New Roman"/>
        </w:rPr>
      </w:pPr>
      <w:r w:rsidRPr="003679BA">
        <w:rPr>
          <w:rFonts w:ascii="Times New Roman" w:hAnsi="Times New Roman" w:cs="Times New Roman"/>
        </w:rPr>
        <w:t>имущества, которое учреждение решило списать и которое числится за балансом до момента его демонтажа, утилизации, уничтожения, – на забалансовом счете 02.1;</w:t>
      </w:r>
    </w:p>
    <w:p w:rsidR="003679BA" w:rsidRPr="003679BA" w:rsidRDefault="003679BA" w:rsidP="00432396">
      <w:pPr>
        <w:pStyle w:val="a5"/>
        <w:numPr>
          <w:ilvl w:val="0"/>
          <w:numId w:val="16"/>
        </w:numPr>
        <w:rPr>
          <w:rFonts w:ascii="Times New Roman" w:hAnsi="Times New Roman" w:cs="Times New Roman"/>
        </w:rPr>
      </w:pPr>
      <w:r w:rsidRPr="003679BA">
        <w:rPr>
          <w:rFonts w:ascii="Times New Roman" w:hAnsi="Times New Roman" w:cs="Times New Roman"/>
        </w:rPr>
        <w:t>другого имущества, принятого на ответственное хранение, – на забалансовом счете 02.2.</w:t>
      </w:r>
    </w:p>
    <w:p w:rsidR="003679BA" w:rsidRPr="003679BA" w:rsidRDefault="003679BA" w:rsidP="00432396">
      <w:r w:rsidRPr="003679BA">
        <w:t>Основание: пункт 332 Инструкции к Единому плану счетов № 157н, пункт 19 Стандарта «Концептуальные основы бухучета и отчетности».</w:t>
      </w:r>
    </w:p>
    <w:p w:rsidR="003679BA" w:rsidRPr="003679BA" w:rsidRDefault="003679BA" w:rsidP="00432396">
      <w:r w:rsidRPr="003679BA">
        <w:t> 3.1</w:t>
      </w:r>
      <w:r>
        <w:t>2</w:t>
      </w:r>
      <w:r w:rsidRPr="003679BA">
        <w:t>. Материальные запасы (мягкий инвентарь) изготавливаются для нужд учреждения и принимаются к учету по фактической стоимости на основании Требования-накладной (ф.</w:t>
      </w:r>
      <w:r w:rsidRPr="003679BA">
        <w:rPr>
          <w:lang w:val="en-US"/>
        </w:rPr>
        <w:t> </w:t>
      </w:r>
      <w:r w:rsidRPr="003679BA">
        <w:t>0504204).</w:t>
      </w:r>
    </w:p>
    <w:p w:rsidR="003679BA" w:rsidRPr="003679BA" w:rsidRDefault="003679BA" w:rsidP="00432396">
      <w:r w:rsidRPr="003679BA">
        <w:t> 3.1</w:t>
      </w:r>
      <w:r>
        <w:t>3</w:t>
      </w:r>
      <w:r w:rsidRPr="003679BA">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3679BA" w:rsidRPr="00432396" w:rsidRDefault="003679BA" w:rsidP="0043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2396">
        <w:rPr>
          <w:iCs/>
        </w:rPr>
        <w:t>4. Стоимость безвозмездно полученных нефинансовых активов</w:t>
      </w:r>
      <w:r w:rsidR="003B6DB1" w:rsidRPr="00432396">
        <w:rPr>
          <w:iCs/>
        </w:rPr>
        <w:t>.</w:t>
      </w:r>
    </w:p>
    <w:p w:rsidR="003679BA" w:rsidRPr="003679BA" w:rsidRDefault="003679BA" w:rsidP="0043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79BA">
        <w:t xml:space="preserve"> 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w:t>
      </w:r>
      <w:r>
        <w:t>текущей оценочной стоимости</w:t>
      </w:r>
      <w:r w:rsidRPr="003679BA">
        <w:t xml:space="preserve">, определенной комиссией по поступлению и выбытию активов методом рыночных цен. </w:t>
      </w:r>
      <w:r w:rsidRPr="003679BA">
        <w:br/>
        <w:t>Основание: пункты 52–60 Стандарта «Концептуальные основы бухучета и отчетности».</w:t>
      </w:r>
    </w:p>
    <w:p w:rsidR="003679BA" w:rsidRPr="003679BA" w:rsidRDefault="003679BA" w:rsidP="0043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79BA">
        <w:t xml:space="preserve"> 4.2. Данные о рыночной цене должны быть подтверждены документально: </w:t>
      </w:r>
    </w:p>
    <w:p w:rsidR="003679BA" w:rsidRPr="003679BA" w:rsidRDefault="003679BA" w:rsidP="0043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79BA">
        <w:rPr>
          <w:rStyle w:val="fill"/>
          <w:b w:val="0"/>
          <w:i w:val="0"/>
          <w:color w:val="auto"/>
        </w:rPr>
        <w:t>– справками (другими подтверждающими документами) Росстата;</w:t>
      </w:r>
    </w:p>
    <w:p w:rsidR="003679BA" w:rsidRPr="003679BA" w:rsidRDefault="003679BA" w:rsidP="0043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79BA">
        <w:rPr>
          <w:rStyle w:val="fill"/>
          <w:b w:val="0"/>
          <w:i w:val="0"/>
          <w:color w:val="auto"/>
        </w:rPr>
        <w:t>– прайс-листами заводов-изготовителей;</w:t>
      </w:r>
    </w:p>
    <w:p w:rsidR="003679BA" w:rsidRPr="003679BA" w:rsidRDefault="003679BA" w:rsidP="0043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79BA">
        <w:rPr>
          <w:rStyle w:val="fill"/>
          <w:b w:val="0"/>
          <w:i w:val="0"/>
          <w:color w:val="auto"/>
        </w:rPr>
        <w:t>– справками (другими подтверждающими документами) оценщиков;</w:t>
      </w:r>
    </w:p>
    <w:p w:rsidR="003679BA" w:rsidRPr="003679BA" w:rsidRDefault="003679BA" w:rsidP="0043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79BA">
        <w:rPr>
          <w:rStyle w:val="fill"/>
          <w:b w:val="0"/>
          <w:i w:val="0"/>
          <w:color w:val="auto"/>
        </w:rPr>
        <w:t>– информацией, размещенной в СМИ, и т. д.</w:t>
      </w:r>
    </w:p>
    <w:p w:rsidR="003679BA" w:rsidRDefault="003679BA" w:rsidP="0043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79BA">
        <w:t>В случаях невозможности документального подтверждения стоимость определяется экспертным путем.</w:t>
      </w:r>
    </w:p>
    <w:p w:rsidR="003679BA" w:rsidRPr="004B38A3" w:rsidRDefault="003679BA" w:rsidP="00432396">
      <w:r w:rsidRPr="004B38A3">
        <w:t>Основание: пункты 25, 31 Инструкции к Единому плану счетов № 157н.</w:t>
      </w:r>
    </w:p>
    <w:p w:rsidR="003679BA" w:rsidRPr="004B38A3" w:rsidRDefault="003679BA" w:rsidP="00300CEE">
      <w:r w:rsidRPr="004B38A3">
        <w:t>4.3.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3679BA" w:rsidRPr="004B38A3" w:rsidRDefault="003679BA" w:rsidP="00300CEE">
      <w:r w:rsidRPr="004B38A3">
        <w:lastRenderedPageBreak/>
        <w:t>5. Расчеты по доходам </w:t>
      </w:r>
    </w:p>
    <w:p w:rsidR="003679BA" w:rsidRPr="004B38A3" w:rsidRDefault="003679BA" w:rsidP="00300CEE">
      <w:r w:rsidRPr="004B38A3">
        <w:t xml:space="preserve">5.1. Учреждение осуществляет бюджетные полномочия администратора доходов бюджета. </w:t>
      </w:r>
      <w:r w:rsidRPr="004B38A3">
        <w:br/>
        <w:t xml:space="preserve">Порядок </w:t>
      </w:r>
      <w:proofErr w:type="gramStart"/>
      <w:r w:rsidRPr="004B38A3">
        <w:t>осуществления полномочий администратора доходов бюджета</w:t>
      </w:r>
      <w:proofErr w:type="gramEnd"/>
      <w:r w:rsidRPr="004B38A3">
        <w:t xml:space="preserve"> определяется в соответствии с законодательством России и нормативными документами ведомства. Перечень администрируемых доходов определяется главным администратором доходов бюджета (вышестоящим ведомством). </w:t>
      </w:r>
    </w:p>
    <w:p w:rsidR="003679BA" w:rsidRDefault="003679BA" w:rsidP="00300CEE">
      <w:r w:rsidRPr="004B38A3">
        <w:t>5.2.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3679BA" w:rsidRPr="004B38A3" w:rsidRDefault="003679BA" w:rsidP="00300CEE">
      <w:r w:rsidRPr="004B38A3">
        <w:t>6. Расчеты с подотчетными лицами</w:t>
      </w:r>
    </w:p>
    <w:p w:rsidR="003679BA" w:rsidRPr="004B38A3" w:rsidRDefault="003679BA" w:rsidP="00300CEE">
      <w:r w:rsidRPr="004B38A3">
        <w:t> 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Pr="004B38A3">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4B38A3">
        <w:br/>
        <w:t xml:space="preserve">– перечисления на </w:t>
      </w:r>
      <w:proofErr w:type="spellStart"/>
      <w:r w:rsidRPr="004B38A3">
        <w:t>зарплатную</w:t>
      </w:r>
      <w:proofErr w:type="spellEnd"/>
      <w:r w:rsidRPr="004B38A3">
        <w:t xml:space="preserve"> карту материально ответственного лица.</w:t>
      </w:r>
    </w:p>
    <w:p w:rsidR="003679BA" w:rsidRPr="004B38A3" w:rsidRDefault="003679BA" w:rsidP="00300CEE">
      <w:r w:rsidRPr="004B38A3">
        <w:t>Способ выдачи денежных средств должен указывается в служебной записке или приказе руководителя.</w:t>
      </w:r>
    </w:p>
    <w:p w:rsidR="003679BA" w:rsidRPr="004B38A3" w:rsidRDefault="003679BA" w:rsidP="00300CEE">
      <w:r w:rsidRPr="004B38A3">
        <w:t> 6.2.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6.4 настоящей учетной политики.</w:t>
      </w:r>
    </w:p>
    <w:p w:rsidR="003679BA" w:rsidRPr="004B38A3" w:rsidRDefault="003679BA" w:rsidP="00300CEE">
      <w:r w:rsidRPr="004B38A3">
        <w:t xml:space="preserve"> 6.3. Предельная сумма выдачи денежных средств под отчет (за исключением расходов на командировки) устанавливается в размере </w:t>
      </w:r>
      <w:r>
        <w:t>10</w:t>
      </w:r>
      <w:r w:rsidRPr="004B38A3">
        <w:t>0 000 (</w:t>
      </w:r>
      <w:r>
        <w:t>Сто тысяч</w:t>
      </w:r>
      <w:r w:rsidRPr="004B38A3">
        <w:t>) руб.</w:t>
      </w:r>
    </w:p>
    <w:p w:rsidR="003679BA" w:rsidRPr="004B38A3" w:rsidRDefault="003679BA" w:rsidP="00300CEE">
      <w:r w:rsidRPr="004B38A3">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4B38A3">
        <w:br/>
        <w:t>Основание: пункт 6 указания Банка России от 7 октября 2013 г. № 3073-У.</w:t>
      </w:r>
    </w:p>
    <w:p w:rsidR="003679BA" w:rsidRDefault="003679BA" w:rsidP="00300CEE">
      <w:r w:rsidRPr="004B38A3">
        <w:t xml:space="preserve"> 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300CEE" w:rsidRDefault="00300CEE" w:rsidP="00300CEE">
      <w:r>
        <w:t>6.5. На основании коллективного договора, установлен срок выплаты заработной платы:</w:t>
      </w:r>
    </w:p>
    <w:p w:rsidR="00300CEE" w:rsidRPr="00300CEE" w:rsidRDefault="00300CEE" w:rsidP="00300CEE">
      <w:pPr>
        <w:pStyle w:val="a5"/>
        <w:numPr>
          <w:ilvl w:val="0"/>
          <w:numId w:val="54"/>
        </w:numPr>
        <w:rPr>
          <w:rFonts w:ascii="Times New Roman" w:hAnsi="Times New Roman" w:cs="Times New Roman"/>
        </w:rPr>
      </w:pPr>
      <w:r w:rsidRPr="00300CEE">
        <w:rPr>
          <w:rFonts w:ascii="Times New Roman" w:hAnsi="Times New Roman" w:cs="Times New Roman"/>
        </w:rPr>
        <w:t>за первую половину текущего месяца – 20 числа;</w:t>
      </w:r>
    </w:p>
    <w:p w:rsidR="00300CEE" w:rsidRPr="00300CEE" w:rsidRDefault="00300CEE" w:rsidP="00300CEE">
      <w:pPr>
        <w:pStyle w:val="a5"/>
        <w:numPr>
          <w:ilvl w:val="0"/>
          <w:numId w:val="54"/>
        </w:numPr>
        <w:rPr>
          <w:rFonts w:ascii="Times New Roman" w:hAnsi="Times New Roman" w:cs="Times New Roman"/>
        </w:rPr>
      </w:pPr>
      <w:r w:rsidRPr="00300CEE">
        <w:rPr>
          <w:rFonts w:ascii="Times New Roman" w:hAnsi="Times New Roman" w:cs="Times New Roman"/>
        </w:rPr>
        <w:t>за вторую половину месяца – 05 числа.</w:t>
      </w:r>
    </w:p>
    <w:p w:rsidR="00EF7B12" w:rsidRDefault="00300CEE" w:rsidP="00300CEE">
      <w:proofErr w:type="gramStart"/>
      <w:r>
        <w:t>Табель по учету рабочего времени, подписанный руководителем, приказы по личному составу (о назначении на должность, об освобождении от должности</w:t>
      </w:r>
      <w:r w:rsidR="00EF7B12">
        <w:t>, об установлении надбавок, окладов, выслуги, об оказании материальной помощи, о предоставлении отпусков (очередных, административных, учебных) и др. документы представляются в бухгалтерию согласно приложения № 12.</w:t>
      </w:r>
      <w:proofErr w:type="gramEnd"/>
    </w:p>
    <w:p w:rsidR="00300CEE" w:rsidRDefault="00EF7B12" w:rsidP="00300CEE">
      <w:r>
        <w:t xml:space="preserve">6.6. </w:t>
      </w:r>
      <w:proofErr w:type="gramStart"/>
      <w:r>
        <w:t>При начислении заработной платы руководствоваться Трудовым кодексом РФ, Положением об оплате труда работников учреждения, Законом Магаданской области от 30.04.2014г. № 1749-ОЗ «Об образовании в Магаданской области», Законом Магаданской области от 06.12.20014г. № 507-ОЗ «Об установлении гарантий и компенсаций для лиц, проживающих в Магаданской области и работающих в государственных органах Магаданской области и государственных учреждениях Магаданской области, а также лиц, получающих</w:t>
      </w:r>
      <w:proofErr w:type="gramEnd"/>
      <w:r>
        <w:t xml:space="preserve"> пособия, стипендии и компенсации за счет средств областного бюджета», Федеральным Законом от 29.12.2006г. № 255-ФЗ «Об обязательном социальном страховании на случай временной нетрудоспособности и в связи с материнством» и другими нормативно-правовыми актами.</w:t>
      </w:r>
      <w:r w:rsidR="003679BA" w:rsidRPr="004B38A3">
        <w:t> </w:t>
      </w:r>
    </w:p>
    <w:p w:rsidR="003679BA" w:rsidRPr="004B38A3" w:rsidRDefault="003679BA" w:rsidP="00300CEE">
      <w:r w:rsidRPr="004B38A3">
        <w:t>6.</w:t>
      </w:r>
      <w:r w:rsidR="00EF7B12">
        <w:t>7</w:t>
      </w:r>
      <w:r w:rsidRPr="004B38A3">
        <w:t>.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w:t>
      </w:r>
      <w:r w:rsidRPr="004B38A3">
        <w:br/>
        <w:t xml:space="preserve">Возмещение расходов на служебные командировки, превышающих размер, установленный </w:t>
      </w:r>
      <w:r w:rsidRPr="004B38A3">
        <w:lastRenderedPageBreak/>
        <w:t>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4B38A3">
        <w:br/>
        <w:t>Основание: пункты 2, 3 постановления Правительства РФ от 2 октября 2002 г. № 729.</w:t>
      </w:r>
    </w:p>
    <w:p w:rsidR="003679BA" w:rsidRDefault="003679BA" w:rsidP="00300CEE">
      <w:r w:rsidRPr="004B38A3">
        <w:t xml:space="preserve">Порядок оформления служебных командировок и возмещения командировочных </w:t>
      </w:r>
      <w:r>
        <w:t>расходов приведен в приложении 5</w:t>
      </w:r>
      <w:r w:rsidRPr="004B38A3">
        <w:t>.</w:t>
      </w:r>
    </w:p>
    <w:p w:rsidR="003679BA" w:rsidRDefault="003679BA" w:rsidP="00300CEE">
      <w:r w:rsidRPr="004B38A3">
        <w:t> 6.</w:t>
      </w:r>
      <w:r w:rsidR="00EF7B12">
        <w:t>8</w:t>
      </w:r>
      <w:r w:rsidRPr="004B38A3">
        <w:t>. По возвращении из командировки сотрудник представляет авансовый отчет об израсходованных суммах в течение трех рабочих дней.</w:t>
      </w:r>
      <w:r>
        <w:t xml:space="preserve"> </w:t>
      </w:r>
    </w:p>
    <w:p w:rsidR="003679BA" w:rsidRDefault="003679BA" w:rsidP="00300CEE">
      <w:r w:rsidRPr="004B38A3">
        <w:t>Основание: пункт 26 постановления Правительства РФ от 13 октября 2008 г. № 749.</w:t>
      </w:r>
    </w:p>
    <w:p w:rsidR="003679BA" w:rsidRPr="003679BA" w:rsidRDefault="003679BA" w:rsidP="0030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r w:rsidRPr="003679BA">
        <w:t>.</w:t>
      </w:r>
      <w:r w:rsidR="00EF7B12">
        <w:t>9</w:t>
      </w:r>
      <w:r w:rsidRPr="003679BA">
        <w:t>. При направлении в командировку на соревнования, олимпиады и другие мероприятия ответственному сотруднику (преподавателю) дополнительно выдаются денежные средства на проезд, питание и проживание учеников, а также суточные ученикам. Основание для выдачи денежных средств – приказ руководителя учреждения с перечнем выезжающих учеников и назначением ответственного сотрудника.</w:t>
      </w:r>
    </w:p>
    <w:p w:rsidR="003679BA" w:rsidRPr="003679BA" w:rsidRDefault="003679BA" w:rsidP="0030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79BA">
        <w:t>Ответственный сотрудник самостоятельно приобретает билеты на проезд ученикам и оплачивает их проживание и питание. Отчет об израсходованных суммах сотрудник представляет в Авансовом отчете (ф. 0504505) по общим правилам, установленным в Порядке оформления служебных командировок (приложение 8).</w:t>
      </w:r>
    </w:p>
    <w:p w:rsidR="003679BA" w:rsidRPr="003679BA" w:rsidRDefault="003679BA" w:rsidP="0030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79BA">
        <w:t>Ответственный сотрудник выдает суточные ученикам по самостоятельно разработанной учреждением ведомости, которая также прикладывается к Авансовому отчету (ф. 0504505).</w:t>
      </w:r>
    </w:p>
    <w:p w:rsidR="003679BA" w:rsidRDefault="003679BA" w:rsidP="00300CEE">
      <w:r w:rsidRPr="004B38A3">
        <w:t> 6.</w:t>
      </w:r>
      <w:r w:rsidR="00EF7B12">
        <w:t>10</w:t>
      </w:r>
      <w:r w:rsidRPr="004B38A3">
        <w:t>. Предельные сроки отчета по выданным доверенностям на получение материальных ценностей устанавливаются следующие:</w:t>
      </w:r>
      <w:r w:rsidRPr="004B38A3">
        <w:br/>
        <w:t>– в течение 10 календарных дней с момента получения;</w:t>
      </w:r>
      <w:r w:rsidRPr="004B38A3">
        <w:br/>
        <w:t>– в течение трех рабочих дней с момента получения материальных ценностей.</w:t>
      </w:r>
      <w:r w:rsidRPr="004B38A3">
        <w:br/>
        <w:t>Доверенности выдаются штатным сотрудникам, с которыми заключен договор о полной материальной ответственности.</w:t>
      </w:r>
    </w:p>
    <w:p w:rsidR="00EF3E2E" w:rsidRDefault="00431B7F" w:rsidP="00EF3E2E">
      <w:pPr>
        <w:rPr>
          <w:rStyle w:val="FontStyle12"/>
        </w:rPr>
      </w:pPr>
      <w:r>
        <w:t xml:space="preserve">6.11. </w:t>
      </w:r>
      <w:r w:rsidR="00EF3E2E" w:rsidRPr="00D868AB">
        <w:rPr>
          <w:rStyle w:val="FontStyle12"/>
        </w:rPr>
        <w:t>Компенсацию стоимости проезда в отпуск и обратно производить в соответствии с требованиями Закона Магаданской области от 06.12.2004</w:t>
      </w:r>
      <w:r w:rsidR="00EF3E2E" w:rsidRPr="00D868AB">
        <w:rPr>
          <w:rStyle w:val="FontStyle12"/>
        </w:rPr>
        <w:br/>
        <w:t>№ 507-03 «Об установлении гарантий и компенсаций для лиц, проживающих в</w:t>
      </w:r>
      <w:r w:rsidR="00EF3E2E" w:rsidRPr="00D868AB">
        <w:rPr>
          <w:rStyle w:val="FontStyle12"/>
        </w:rPr>
        <w:br/>
        <w:t>Магаданской области и работающих в организациях, финансируемых из</w:t>
      </w:r>
      <w:r w:rsidR="00EF3E2E" w:rsidRPr="00D868AB">
        <w:rPr>
          <w:rStyle w:val="FontStyle12"/>
        </w:rPr>
        <w:br/>
        <w:t>областного бюджета, а также лиц</w:t>
      </w:r>
      <w:proofErr w:type="gramStart"/>
      <w:r w:rsidR="00EF3E2E" w:rsidRPr="00D868AB">
        <w:rPr>
          <w:rStyle w:val="FontStyle12"/>
        </w:rPr>
        <w:t>.</w:t>
      </w:r>
      <w:proofErr w:type="gramEnd"/>
      <w:r w:rsidR="00EF3E2E" w:rsidRPr="00D868AB">
        <w:rPr>
          <w:rStyle w:val="FontStyle12"/>
        </w:rPr>
        <w:t xml:space="preserve"> </w:t>
      </w:r>
      <w:proofErr w:type="gramStart"/>
      <w:r w:rsidR="00EF3E2E" w:rsidRPr="00D868AB">
        <w:rPr>
          <w:rStyle w:val="FontStyle12"/>
        </w:rPr>
        <w:t>п</w:t>
      </w:r>
      <w:proofErr w:type="gramEnd"/>
      <w:r w:rsidR="00EF3E2E" w:rsidRPr="00D868AB">
        <w:rPr>
          <w:rStyle w:val="FontStyle12"/>
        </w:rPr>
        <w:t>олучающих пособия, стипендии и</w:t>
      </w:r>
      <w:r w:rsidR="00EF3E2E" w:rsidRPr="00D868AB">
        <w:rPr>
          <w:rStyle w:val="FontStyle12"/>
        </w:rPr>
        <w:br/>
        <w:t>компенсации за счет средств областного бюджета», постановления</w:t>
      </w:r>
      <w:r w:rsidR="00EF3E2E" w:rsidRPr="00D868AB">
        <w:rPr>
          <w:rStyle w:val="FontStyle12"/>
        </w:rPr>
        <w:br/>
        <w:t>администрации Магаданской области от 14.07.2008 № 270-па «Об</w:t>
      </w:r>
      <w:r w:rsidR="00EF3E2E" w:rsidRPr="00D868AB">
        <w:rPr>
          <w:rStyle w:val="FontStyle12"/>
        </w:rPr>
        <w:br/>
        <w:t>утверждении правил компенсации расходов на оплату стоимости проезда и</w:t>
      </w:r>
      <w:r w:rsidR="00EF3E2E" w:rsidRPr="00D868AB">
        <w:rPr>
          <w:rStyle w:val="FontStyle12"/>
        </w:rPr>
        <w:br/>
        <w:t>провоза багажа к месту использования отпуска и обратно для лиц, работающих</w:t>
      </w:r>
      <w:r w:rsidR="00EF3E2E" w:rsidRPr="00D868AB">
        <w:rPr>
          <w:rStyle w:val="FontStyle12"/>
        </w:rPr>
        <w:br/>
        <w:t>в организациях Магаданской области, финансируемых из областного бюджета, и членов их семей».</w:t>
      </w:r>
    </w:p>
    <w:p w:rsidR="00EF3E2E" w:rsidRPr="00D868AB" w:rsidRDefault="00EF3E2E" w:rsidP="00EF3E2E">
      <w:r>
        <w:t xml:space="preserve">     </w:t>
      </w:r>
      <w:r w:rsidRPr="00D868AB">
        <w:t>Расходы, подлежащие компенсации, включают в себя:</w:t>
      </w:r>
    </w:p>
    <w:p w:rsidR="00EF3E2E" w:rsidRPr="00D868AB" w:rsidRDefault="00EF3E2E" w:rsidP="00EF3E2E">
      <w:proofErr w:type="gramStart"/>
      <w:r w:rsidRPr="00D868AB">
        <w:t>а) оплату стоимости проезда к месту использования отпуска работника организации (к месту проведения отдыха членов его семьи) и обратно к месту постоянного жительства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стоимость бланка билета, ордера разных сборов на бумажном носителе, стоимость авиационных горюче-смазочных материалов (топливный</w:t>
      </w:r>
      <w:proofErr w:type="gramEnd"/>
      <w:r w:rsidRPr="00D868AB">
        <w:t xml:space="preserve"> </w:t>
      </w:r>
      <w:proofErr w:type="gramStart"/>
      <w:r w:rsidRPr="00D868AB">
        <w:t>сбор), предоставление в поездах постельных принадлежностей), но не выше стоимости проезда:</w:t>
      </w:r>
      <w:proofErr w:type="gramEnd"/>
    </w:p>
    <w:p w:rsidR="00EF3E2E" w:rsidRPr="00D868AB" w:rsidRDefault="00EF3E2E" w:rsidP="00EF3E2E">
      <w:r w:rsidRPr="00D868AB">
        <w:t>- железнодорожным транспортом - в купейном вагоне скорого фирменного поезда;</w:t>
      </w:r>
    </w:p>
    <w:p w:rsidR="00EF3E2E" w:rsidRPr="00D868AB" w:rsidRDefault="00EF3E2E" w:rsidP="00EF3E2E">
      <w:r w:rsidRPr="00D868AB">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EF3E2E" w:rsidRPr="00D868AB" w:rsidRDefault="00EF3E2E" w:rsidP="00EF3E2E">
      <w:r w:rsidRPr="00D868AB">
        <w:t>- воздушным транспортом - в салоне экономического класса; автомобильным транспортом - в автомобильном транспорте общего пользования (кроме такси), в случае отсутствия на территории Магаданской области перевозок по регулярным межмуниципальным автобусным маршрутам - легковым такси;</w:t>
      </w:r>
    </w:p>
    <w:p w:rsidR="00EF3E2E" w:rsidRPr="00D868AB" w:rsidRDefault="00EF3E2E" w:rsidP="00EF3E2E">
      <w:r w:rsidRPr="00D868AB">
        <w:lastRenderedPageBreak/>
        <w:t>б) оплату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EF3E2E" w:rsidRPr="00D868AB" w:rsidRDefault="00EF3E2E" w:rsidP="00EF3E2E">
      <w:r w:rsidRPr="00D868AB">
        <w:t>В случае отсутствия на территории Магаданской области перевозок по регулярным межмуниципальным автобусным маршрутам - легковым такси.</w:t>
      </w:r>
    </w:p>
    <w:p w:rsidR="00EF3E2E" w:rsidRPr="00D868AB" w:rsidRDefault="00EF3E2E" w:rsidP="00EF3E2E">
      <w:r w:rsidRPr="00D868AB">
        <w:t xml:space="preserve">в) оплату стоимости провоза багажа весом не более </w:t>
      </w:r>
      <w:smartTag w:uri="urn:schemas-microsoft-com:office:smarttags" w:element="metricconverter">
        <w:smartTagPr>
          <w:attr w:name="ProductID" w:val="30 килограммов"/>
        </w:smartTagPr>
        <w:r w:rsidRPr="00D868AB">
          <w:t>30 килограммов</w:t>
        </w:r>
      </w:smartTag>
      <w:r w:rsidRPr="00D868AB">
        <w:t xml:space="preserve"> на работника и </w:t>
      </w:r>
      <w:smartTag w:uri="urn:schemas-microsoft-com:office:smarttags" w:element="metricconverter">
        <w:smartTagPr>
          <w:attr w:name="ProductID" w:val="30 килограммов"/>
        </w:smartTagPr>
        <w:r w:rsidRPr="00D868AB">
          <w:t>30 килограммов</w:t>
        </w:r>
      </w:smartTag>
      <w:r w:rsidRPr="00D868AB">
        <w:t xml:space="preserve">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EF3E2E" w:rsidRPr="00D868AB" w:rsidRDefault="00EF3E2E" w:rsidP="00EF3E2E">
      <w:r w:rsidRPr="00D868AB">
        <w:t>Не подлежат компенсации дополнительная плата, установленная перевозчиком за предоставление дополнительных услуг повышенной комфортности, плата за перевозку багажа с объявленной ценностью.</w:t>
      </w:r>
    </w:p>
    <w:p w:rsidR="00EF3E2E" w:rsidRDefault="00EF3E2E" w:rsidP="00EF3E2E">
      <w:proofErr w:type="gramStart"/>
      <w:r w:rsidRPr="00D868AB">
        <w:t>г) в случае, если представленные работником организации документы подтверждают произведенные расходы на проезд по более высокой категории проезда,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на дату приобретения билета.</w:t>
      </w:r>
      <w:proofErr w:type="gramEnd"/>
      <w:r w:rsidRPr="00D868AB">
        <w:t xml:space="preserve"> Расходы на получение указанной справки компенсации не подлежат.</w:t>
      </w:r>
    </w:p>
    <w:p w:rsidR="00EF3E2E" w:rsidRDefault="00EF3E2E" w:rsidP="00EF3E2E">
      <w:pPr>
        <w:pStyle w:val="Style3"/>
        <w:widowControl/>
        <w:tabs>
          <w:tab w:val="left" w:pos="1171"/>
        </w:tabs>
        <w:spacing w:line="240" w:lineRule="auto"/>
        <w:ind w:firstLine="0"/>
        <w:rPr>
          <w:rStyle w:val="FontStyle12"/>
        </w:rPr>
      </w:pPr>
      <w:r>
        <w:t xml:space="preserve">     </w:t>
      </w:r>
      <w:r w:rsidRPr="00D868AB">
        <w:rPr>
          <w:rStyle w:val="FontStyle12"/>
        </w:rPr>
        <w:t>Компенсацию стоимости расходов, связанных с переездом производить в соответствии с требованиями Закона Магаданской области от 06.12.2004</w:t>
      </w:r>
      <w:r w:rsidRPr="00D868AB">
        <w:rPr>
          <w:rStyle w:val="FontStyle12"/>
        </w:rPr>
        <w:br/>
        <w:t>№ 507-03 «Об установлении гарантий и компенсаций для лиц, проживающих в</w:t>
      </w:r>
      <w:r w:rsidRPr="00D868AB">
        <w:rPr>
          <w:rStyle w:val="FontStyle12"/>
        </w:rPr>
        <w:br/>
        <w:t>Магаданской области и работающих в организациях, финансируемых из</w:t>
      </w:r>
      <w:r w:rsidRPr="00D868AB">
        <w:rPr>
          <w:rStyle w:val="FontStyle12"/>
        </w:rPr>
        <w:br/>
        <w:t>областного бюджета, а также лиц</w:t>
      </w:r>
      <w:proofErr w:type="gramStart"/>
      <w:r w:rsidRPr="00D868AB">
        <w:rPr>
          <w:rStyle w:val="FontStyle12"/>
        </w:rPr>
        <w:t>.</w:t>
      </w:r>
      <w:proofErr w:type="gramEnd"/>
      <w:r w:rsidRPr="00D868AB">
        <w:rPr>
          <w:rStyle w:val="FontStyle12"/>
        </w:rPr>
        <w:t xml:space="preserve"> </w:t>
      </w:r>
      <w:proofErr w:type="gramStart"/>
      <w:r w:rsidRPr="00D868AB">
        <w:rPr>
          <w:rStyle w:val="FontStyle12"/>
        </w:rPr>
        <w:t>п</w:t>
      </w:r>
      <w:proofErr w:type="gramEnd"/>
      <w:r w:rsidRPr="00D868AB">
        <w:rPr>
          <w:rStyle w:val="FontStyle12"/>
        </w:rPr>
        <w:t>олучающих пособия, стипендии и</w:t>
      </w:r>
      <w:r w:rsidRPr="00D868AB">
        <w:rPr>
          <w:rStyle w:val="FontStyle12"/>
        </w:rPr>
        <w:br/>
        <w:t xml:space="preserve">компенсации за счет средств областного бюджета», и постановления администрации Магаданской области от 09.10.2008 № 398-па «Об утверждении порядка компенсации расходов, связанных с переездом, </w:t>
      </w:r>
      <w:proofErr w:type="gramStart"/>
      <w:r w:rsidRPr="00D868AB">
        <w:rPr>
          <w:rStyle w:val="FontStyle12"/>
        </w:rPr>
        <w:t>лицам</w:t>
      </w:r>
      <w:proofErr w:type="gramEnd"/>
      <w:r w:rsidRPr="00D868AB">
        <w:rPr>
          <w:rStyle w:val="FontStyle12"/>
        </w:rPr>
        <w:t xml:space="preserve"> работающим в организациях, финансируемых из областного бюджета, и членам их семей».</w:t>
      </w:r>
    </w:p>
    <w:p w:rsidR="00EF3E2E" w:rsidRPr="00D868AB" w:rsidRDefault="00EF3E2E" w:rsidP="00EF3E2E">
      <w:r>
        <w:rPr>
          <w:b/>
        </w:rPr>
        <w:t xml:space="preserve">     </w:t>
      </w:r>
      <w:r w:rsidRPr="00D868AB">
        <w:t>Расходы, подлежащие компенсации, включают в себя:</w:t>
      </w:r>
    </w:p>
    <w:p w:rsidR="00EF3E2E" w:rsidRPr="00D868AB" w:rsidRDefault="00EF3E2E" w:rsidP="00EF3E2E">
      <w:r w:rsidRPr="00D868AB">
        <w:t>а) стоимость проезда работника и членов его семьи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w:t>
      </w:r>
    </w:p>
    <w:p w:rsidR="00EF3E2E" w:rsidRPr="00D868AB" w:rsidRDefault="00EF3E2E" w:rsidP="00EF3E2E">
      <w:r w:rsidRPr="00D868AB">
        <w:t>- железнодорожным транспортом - в купейном вагоне скорого фирменного поезда;</w:t>
      </w:r>
    </w:p>
    <w:p w:rsidR="00EF3E2E" w:rsidRPr="00D868AB" w:rsidRDefault="00EF3E2E" w:rsidP="00EF3E2E">
      <w:r w:rsidRPr="00D868AB">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EF3E2E" w:rsidRPr="00D868AB" w:rsidRDefault="00EF3E2E" w:rsidP="00EF3E2E">
      <w:r w:rsidRPr="00D868AB">
        <w:t>- воздушным транспортом - в салоне экономического класса;</w:t>
      </w:r>
    </w:p>
    <w:p w:rsidR="00EF3E2E" w:rsidRPr="00D868AB" w:rsidRDefault="00EF3E2E" w:rsidP="00EF3E2E">
      <w:r w:rsidRPr="00D868AB">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EF3E2E" w:rsidRPr="00D868AB" w:rsidRDefault="00EF3E2E" w:rsidP="00EF3E2E">
      <w:r w:rsidRPr="00D868AB">
        <w:t>б) стоимость проезда работника и членов его семьи личным транспортом - в размере фактически произведенных расходов на оплату стоимости израсходованного топлива в количестве, не превышающем рассчитанного по нормам расхода топлива для соответствующего типа транспорта, и исходя из кратчайшего маршрута следования;</w:t>
      </w:r>
    </w:p>
    <w:p w:rsidR="00EF3E2E" w:rsidRPr="00D868AB" w:rsidRDefault="00EF3E2E" w:rsidP="00EF3E2E">
      <w:r w:rsidRPr="00D868AB">
        <w:t>в) стоимость провоза багажа от прежнего до нового места жительства;</w:t>
      </w:r>
    </w:p>
    <w:p w:rsidR="00EF3E2E" w:rsidRPr="00D868AB" w:rsidRDefault="00EF3E2E" w:rsidP="00EF3E2E">
      <w:r w:rsidRPr="00D868AB">
        <w:t>г) оплата стоимости работ по погрузке и разгрузке контейнеров механизмами;</w:t>
      </w:r>
    </w:p>
    <w:p w:rsidR="00EF3E2E" w:rsidRPr="00D868AB" w:rsidRDefault="00EF3E2E" w:rsidP="00EF3E2E">
      <w:proofErr w:type="spellStart"/>
      <w:r w:rsidRPr="00D868AB">
        <w:t>д</w:t>
      </w:r>
      <w:proofErr w:type="spellEnd"/>
      <w:r w:rsidRPr="00D868AB">
        <w:t>) оплата стоимости хранения багажа не более трех суток;</w:t>
      </w:r>
    </w:p>
    <w:p w:rsidR="00EF3E2E" w:rsidRPr="00D868AB" w:rsidRDefault="00EF3E2E" w:rsidP="00EF3E2E">
      <w:r w:rsidRPr="00D868AB">
        <w:t>е) не подлежат компенсации расходы по добровольному страхованию.</w:t>
      </w:r>
    </w:p>
    <w:p w:rsidR="00EF3E2E" w:rsidRPr="00D868AB" w:rsidRDefault="00EF3E2E" w:rsidP="00EF3E2E">
      <w:r w:rsidRPr="00D868AB">
        <w:t xml:space="preserve"> </w:t>
      </w:r>
      <w:r>
        <w:t xml:space="preserve">     </w:t>
      </w:r>
      <w:r w:rsidRPr="00D868AB">
        <w:t xml:space="preserve"> Для компенсации расходов работник подает письменное заявление, в котором указываются фамилия, имя, отчество членов семьи работника, совместно выезжающих с работником, с приложением:</w:t>
      </w:r>
    </w:p>
    <w:p w:rsidR="00EF3E2E" w:rsidRPr="00D868AB" w:rsidRDefault="00EF3E2E" w:rsidP="00EF3E2E">
      <w:r w:rsidRPr="00D868AB">
        <w:lastRenderedPageBreak/>
        <w:t>- копий документов, подтверждающих степень родства (свидетельства о заключении брака, о рождении, об усыновлении (удочерении), об установлении отцовства или о перемене фамилии);</w:t>
      </w:r>
    </w:p>
    <w:p w:rsidR="00EF3E2E" w:rsidRPr="00D868AB" w:rsidRDefault="00EF3E2E" w:rsidP="00EF3E2E">
      <w:r w:rsidRPr="00D868AB">
        <w:t>- копий трудовых книжек членов семьи;</w:t>
      </w:r>
    </w:p>
    <w:p w:rsidR="00EF3E2E" w:rsidRPr="00D868AB" w:rsidRDefault="00EF3E2E" w:rsidP="00EF3E2E">
      <w:r w:rsidRPr="00D868AB">
        <w:t>- справок с места работы членов семьи о том, что компенсация расходов не производилась;</w:t>
      </w:r>
    </w:p>
    <w:p w:rsidR="00EF3E2E" w:rsidRPr="00D868AB" w:rsidRDefault="00EF3E2E" w:rsidP="00EF3E2E">
      <w:r w:rsidRPr="00D868AB">
        <w:t>- оригиналов проездных документов;</w:t>
      </w:r>
    </w:p>
    <w:p w:rsidR="00EF3E2E" w:rsidRPr="00D868AB" w:rsidRDefault="00EF3E2E" w:rsidP="00EF3E2E">
      <w:r w:rsidRPr="00D868AB">
        <w:t>- оригиналов документов, подтверждающих оплату и провоз багажа.</w:t>
      </w:r>
    </w:p>
    <w:p w:rsidR="00EF3E2E" w:rsidRPr="00D868AB" w:rsidRDefault="00EF3E2E" w:rsidP="00EF3E2E">
      <w:r w:rsidRPr="00D868AB">
        <w:t>- справок о регистрации по новому месту жительства;</w:t>
      </w:r>
    </w:p>
    <w:p w:rsidR="00EF3E2E" w:rsidRPr="00D868AB" w:rsidRDefault="00EF3E2E" w:rsidP="00EF3E2E">
      <w:r w:rsidRPr="00D868AB">
        <w:t>- кассовых и товарных чеков, подтверждающих оплату топлива;</w:t>
      </w:r>
    </w:p>
    <w:p w:rsidR="00EF3E2E" w:rsidRPr="00D868AB" w:rsidRDefault="00EF3E2E" w:rsidP="00EF3E2E">
      <w:r w:rsidRPr="00D868AB">
        <w:t>- копии паспорта транспортного средства.</w:t>
      </w:r>
    </w:p>
    <w:p w:rsidR="00EF3E2E" w:rsidRDefault="00EF3E2E" w:rsidP="00EF3E2E">
      <w:r w:rsidRPr="00AF7609">
        <w:rPr>
          <w:b/>
        </w:rPr>
        <w:t xml:space="preserve">       </w:t>
      </w:r>
      <w:r w:rsidRPr="00D868AB">
        <w:t>Компенсация расходов при переезде работника и членов его семьи на новое место жительства (к новому месту работы) за пределы Российской Федерации (из зарубежных государств) с пересечением государственной границы Российской Федерации производится д</w:t>
      </w:r>
      <w:proofErr w:type="gramStart"/>
      <w:r w:rsidRPr="00D868AB">
        <w:t>о(</w:t>
      </w:r>
      <w:proofErr w:type="gramEnd"/>
      <w:r w:rsidRPr="00D868AB">
        <w:t xml:space="preserve">от) ближайших к месту пересечения границы Российской Федерации железнодорожной станции, морского (речного) порта, аэропорта, автостанции. </w:t>
      </w:r>
    </w:p>
    <w:p w:rsidR="00431B7F" w:rsidRDefault="00431B7F" w:rsidP="00300CEE"/>
    <w:p w:rsidR="003679BA" w:rsidRPr="004B38A3" w:rsidRDefault="003679BA" w:rsidP="00300CEE">
      <w:r w:rsidRPr="004B38A3">
        <w:t>  7. Расчеты с дебиторами  </w:t>
      </w:r>
    </w:p>
    <w:p w:rsidR="003679BA" w:rsidRPr="004B38A3" w:rsidRDefault="003679BA" w:rsidP="00300CEE">
      <w:r w:rsidRPr="004B38A3">
        <w:t>7.1. Учреждение администрирует поступления в бюджет на счете 1.210.02.000 по правилам, установленным главным администратором доходов бюджета.</w:t>
      </w:r>
    </w:p>
    <w:p w:rsidR="003679BA" w:rsidRPr="004B38A3" w:rsidRDefault="003679BA" w:rsidP="00300CEE">
      <w:r w:rsidRPr="004B38A3">
        <w:t>7.2. Излишне полученные от плательщиков средства возвращаются на основании заявления плательщика и акта сверки с плательщиком.</w:t>
      </w:r>
    </w:p>
    <w:p w:rsidR="003679BA" w:rsidRPr="004B38A3" w:rsidRDefault="003679BA" w:rsidP="00300CEE">
      <w:r w:rsidRPr="004B38A3">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3679BA" w:rsidRPr="004B38A3" w:rsidRDefault="003679BA" w:rsidP="00300CEE">
      <w:r w:rsidRPr="004B38A3">
        <w:t>8. Расчеты по обязательствам</w:t>
      </w:r>
    </w:p>
    <w:p w:rsidR="003679BA" w:rsidRPr="004B38A3" w:rsidRDefault="003679BA" w:rsidP="00300CEE">
      <w:r w:rsidRPr="004B38A3">
        <w:t> 8.</w:t>
      </w:r>
      <w:r>
        <w:t>1</w:t>
      </w:r>
      <w:r w:rsidRPr="004B38A3">
        <w:t>. Аналитический учет расчетов по пособиям и иным социальным выплатам ведется в разрезе физических лиц – получателей социальных выплат.</w:t>
      </w:r>
    </w:p>
    <w:p w:rsidR="003679BA" w:rsidRPr="004B38A3" w:rsidRDefault="003679BA" w:rsidP="00300CEE">
      <w:r w:rsidRPr="004B38A3">
        <w:t> </w:t>
      </w:r>
      <w:r>
        <w:t>8.2</w:t>
      </w:r>
      <w:r w:rsidRPr="004B38A3">
        <w:t xml:space="preserve">. Аналитический учет расчетов по оплате труда ведется в разрезе сотрудников и </w:t>
      </w:r>
      <w:r w:rsidRPr="004B38A3">
        <w:br/>
        <w:t>других физических лиц, с которыми заключены гражданско-правовые договоры.</w:t>
      </w:r>
    </w:p>
    <w:p w:rsidR="003679BA" w:rsidRPr="004B38A3" w:rsidRDefault="003679BA" w:rsidP="00300CEE">
      <w:r w:rsidRPr="004B38A3">
        <w:t>9. Дебиторская и кредиторская задолженность</w:t>
      </w:r>
    </w:p>
    <w:p w:rsidR="003679BA" w:rsidRPr="004B38A3" w:rsidRDefault="003679BA" w:rsidP="00300CEE">
      <w:r w:rsidRPr="004B38A3">
        <w:t> 9.1. Дебиторская задолженность признается нереальной для взыскания в порядке, установленном приказом главного администратора доходов бюджета и Налоговым кодексом.</w:t>
      </w:r>
    </w:p>
    <w:p w:rsidR="003679BA" w:rsidRPr="004B38A3" w:rsidRDefault="003679BA" w:rsidP="00300CEE">
      <w:r w:rsidRPr="004B38A3">
        <w:t>Задолженность, признанная нереальной для взыскания, списывается с балансового учета и отражается на забалансовом счете 04 «Задолженность неплатежеспособных дебиторов». На забалансовом счете указанная задолженность учитывается:</w:t>
      </w:r>
    </w:p>
    <w:p w:rsidR="003679BA" w:rsidRPr="004B38A3" w:rsidRDefault="003679BA" w:rsidP="00300CEE">
      <w:pPr>
        <w:numPr>
          <w:ilvl w:val="0"/>
          <w:numId w:val="50"/>
        </w:numPr>
      </w:pPr>
      <w:r w:rsidRPr="004B38A3">
        <w:t>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3679BA" w:rsidRDefault="003679BA" w:rsidP="00300CEE">
      <w:pPr>
        <w:numPr>
          <w:ilvl w:val="0"/>
          <w:numId w:val="50"/>
        </w:numPr>
      </w:pPr>
      <w:r w:rsidRPr="004B38A3">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3679BA" w:rsidRPr="004B38A3" w:rsidRDefault="003679BA" w:rsidP="0030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79BA">
        <w:t xml:space="preserve">С </w:t>
      </w:r>
      <w:proofErr w:type="spellStart"/>
      <w:r w:rsidRPr="003679BA">
        <w:t>забалансового</w:t>
      </w:r>
      <w:proofErr w:type="spellEnd"/>
      <w:r w:rsidRPr="003679BA">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r w:rsidRPr="006350F5">
        <w:rPr>
          <w:sz w:val="20"/>
          <w:szCs w:val="20"/>
        </w:rPr>
        <w:t>.</w:t>
      </w:r>
      <w:r>
        <w:rPr>
          <w:sz w:val="20"/>
          <w:szCs w:val="20"/>
        </w:rPr>
        <w:t xml:space="preserve"> </w:t>
      </w:r>
      <w:r w:rsidRPr="004B38A3">
        <w:t>Дебиторская задолженность списывается отдельно по каждому обязательству (дебитору).</w:t>
      </w:r>
    </w:p>
    <w:p w:rsidR="003679BA" w:rsidRDefault="003679BA" w:rsidP="00300CEE">
      <w:r w:rsidRPr="004B38A3">
        <w:t>Основание: пункты: 339, 340 Инструкции к Единому плану счетов № 157н.</w:t>
      </w:r>
    </w:p>
    <w:p w:rsidR="003679BA" w:rsidRPr="004B38A3" w:rsidRDefault="003679BA" w:rsidP="00300CEE">
      <w:r w:rsidRPr="004B38A3">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Одновременно списанная с балансового учета кредиторская </w:t>
      </w:r>
      <w:r w:rsidRPr="004B38A3">
        <w:lastRenderedPageBreak/>
        <w:t>задолженность отражается на забалансовом счете 20 «Задолженность, не востребованная кредиторами».</w:t>
      </w:r>
    </w:p>
    <w:p w:rsidR="003679BA" w:rsidRPr="004B38A3" w:rsidRDefault="003679BA" w:rsidP="00300CEE">
      <w:r w:rsidRPr="004B38A3">
        <w:t xml:space="preserve">Списание задолженности с </w:t>
      </w:r>
      <w:proofErr w:type="spellStart"/>
      <w:r w:rsidRPr="004B38A3">
        <w:t>забалансового</w:t>
      </w:r>
      <w:proofErr w:type="spellEnd"/>
      <w:r w:rsidRPr="004B38A3">
        <w:t xml:space="preserve"> учета осуществляется по итогам инвентаризации задолженности на основании решения инвентаризационной комиссии учреждения (приложение 2):</w:t>
      </w:r>
    </w:p>
    <w:p w:rsidR="003679BA" w:rsidRPr="004B38A3" w:rsidRDefault="003679BA" w:rsidP="00300CEE">
      <w:r w:rsidRPr="004B38A3">
        <w:t>– по истечении пяти лет отражения задолженности на забалансовом учете;</w:t>
      </w:r>
      <w:r w:rsidRPr="004B38A3">
        <w:br/>
        <w:t xml:space="preserve">– по завершении </w:t>
      </w:r>
      <w:proofErr w:type="gramStart"/>
      <w:r w:rsidRPr="004B38A3">
        <w:t>срока возможного возобновления процедуры взыскания задолженности</w:t>
      </w:r>
      <w:proofErr w:type="gramEnd"/>
      <w:r w:rsidRPr="004B38A3">
        <w:t xml:space="preserve"> согласно действующему законодательству;</w:t>
      </w:r>
      <w:r w:rsidRPr="004B38A3">
        <w:br/>
        <w:t>– при наличии документов, подтверждающих прекращение обязательства в связи со смертью (ликвидацией) контрагента.</w:t>
      </w:r>
    </w:p>
    <w:p w:rsidR="003679BA" w:rsidRPr="004B38A3" w:rsidRDefault="003679BA" w:rsidP="00300CEE">
      <w:r w:rsidRPr="004B38A3">
        <w:t> Кредиторская задолженность списывается с баланса отдельно по каждому обязательству (кредитору).</w:t>
      </w:r>
    </w:p>
    <w:p w:rsidR="003679BA" w:rsidRPr="004B38A3" w:rsidRDefault="003679BA" w:rsidP="00300CEE">
      <w:r w:rsidRPr="004B38A3">
        <w:t> Основание: пункты 371, 372 Инструкции к Единому плану счетов № 157н.</w:t>
      </w:r>
    </w:p>
    <w:p w:rsidR="003679BA" w:rsidRPr="004B38A3" w:rsidRDefault="003679BA" w:rsidP="00300CEE">
      <w:r w:rsidRPr="004B38A3">
        <w:t>10. Финансовый результат</w:t>
      </w:r>
    </w:p>
    <w:p w:rsidR="003679BA" w:rsidRPr="004B38A3" w:rsidRDefault="003679BA" w:rsidP="00300CEE">
      <w:r w:rsidRPr="004B38A3">
        <w:t xml:space="preserve"> 10.1. Учреждение все расходы производит в соответствии с утвержденной на отчетный год бюджетной сметой и в пределах установленных норм: </w:t>
      </w:r>
    </w:p>
    <w:p w:rsidR="003679BA" w:rsidRPr="004B38A3" w:rsidRDefault="003679BA" w:rsidP="00300CEE">
      <w:pPr>
        <w:numPr>
          <w:ilvl w:val="0"/>
          <w:numId w:val="51"/>
        </w:numPr>
      </w:pPr>
      <w:r w:rsidRPr="004B38A3">
        <w:t>на междугородние переговоры, услуги по доступу в Интернет – по фактическому расходу;</w:t>
      </w:r>
    </w:p>
    <w:p w:rsidR="003679BA" w:rsidRPr="004B38A3" w:rsidRDefault="003679BA" w:rsidP="00300CEE">
      <w:pPr>
        <w:numPr>
          <w:ilvl w:val="0"/>
          <w:numId w:val="51"/>
        </w:numPr>
      </w:pPr>
      <w:r w:rsidRPr="004B38A3">
        <w:t>за пользование услугами сотовой связи – лимитируются согласно распоряжению руководителя учреждения.</w:t>
      </w:r>
    </w:p>
    <w:p w:rsidR="003679BA" w:rsidRPr="003679BA" w:rsidRDefault="003679BA" w:rsidP="00300CEE">
      <w:r w:rsidRPr="003679BA">
        <w:t>1</w:t>
      </w:r>
      <w:r>
        <w:t>0</w:t>
      </w:r>
      <w:r w:rsidRPr="003679BA">
        <w:t>.</w:t>
      </w:r>
      <w:r>
        <w:t>2</w:t>
      </w:r>
      <w:r w:rsidRPr="003679BA">
        <w:t>. В бухучете расчеты по НДС и налогу на прибыль отражаются по статье КОСГУ 130 «Доходы от оказания платных услуг (работ)».</w:t>
      </w:r>
      <w:r w:rsidRPr="003679BA">
        <w:br/>
        <w:t>Основание: раздел V указаний, утвержденных приказом № 65н.</w:t>
      </w:r>
    </w:p>
    <w:p w:rsidR="003679BA" w:rsidRPr="004B38A3" w:rsidRDefault="00EF3E2E" w:rsidP="00300CEE">
      <w:r>
        <w:t>10.3</w:t>
      </w:r>
      <w:r w:rsidR="003679BA" w:rsidRPr="004B38A3">
        <w:t xml:space="preserve">. В составе расходов будущих периодов на счете 0.401.50.000 «Расходы будущих периодов» отражаются расходы </w:t>
      </w:r>
      <w:proofErr w:type="gramStart"/>
      <w:r w:rsidR="003679BA" w:rsidRPr="004B38A3">
        <w:t>по</w:t>
      </w:r>
      <w:proofErr w:type="gramEnd"/>
      <w:r w:rsidR="003679BA" w:rsidRPr="004B38A3">
        <w:t>:</w:t>
      </w:r>
    </w:p>
    <w:p w:rsidR="003679BA" w:rsidRPr="004B38A3" w:rsidRDefault="003679BA" w:rsidP="00300CEE">
      <w:pPr>
        <w:numPr>
          <w:ilvl w:val="0"/>
          <w:numId w:val="52"/>
        </w:numPr>
      </w:pPr>
      <w:r w:rsidRPr="004B38A3">
        <w:t>страхованию имущества, гражданской ответственности;</w:t>
      </w:r>
    </w:p>
    <w:p w:rsidR="003679BA" w:rsidRPr="004B38A3" w:rsidRDefault="003679BA" w:rsidP="00300CEE">
      <w:pPr>
        <w:numPr>
          <w:ilvl w:val="0"/>
          <w:numId w:val="52"/>
        </w:numPr>
      </w:pPr>
      <w:r w:rsidRPr="004B38A3">
        <w:t>приобретению неисключительного права пользования нематериальными активами в течение нескольких отчетных периодов;</w:t>
      </w:r>
    </w:p>
    <w:p w:rsidR="003679BA" w:rsidRDefault="003679BA" w:rsidP="00300CEE">
      <w:r w:rsidRPr="004B38A3">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4B38A3">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4B38A3">
        <w:br/>
        <w:t>Основание: пункты 302, 302.1 Инструкции к Единому плану счетов № 157н.</w:t>
      </w:r>
    </w:p>
    <w:p w:rsidR="00F27681" w:rsidRPr="004B38A3" w:rsidRDefault="00F27681" w:rsidP="00300CEE"/>
    <w:p w:rsidR="003679BA" w:rsidRDefault="003679BA" w:rsidP="00300CEE">
      <w:r w:rsidRPr="004B38A3">
        <w:t>10.</w:t>
      </w:r>
      <w:r w:rsidR="00F27681">
        <w:t>4</w:t>
      </w:r>
      <w:r w:rsidRPr="004B38A3">
        <w:t>. В учреждении создаются:</w:t>
      </w:r>
      <w:r w:rsidRPr="004B38A3">
        <w:br/>
        <w:t xml:space="preserve">– резерв на предстоящую оплату отпусков. Порядок расчета резерва приведен в приложении </w:t>
      </w:r>
      <w:r w:rsidR="00F27681">
        <w:t>8</w:t>
      </w:r>
      <w:r w:rsidRPr="004B38A3">
        <w:t>;</w:t>
      </w:r>
      <w:r w:rsidRPr="004B38A3">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4B38A3">
        <w:t>красное</w:t>
      </w:r>
      <w:proofErr w:type="gramEnd"/>
      <w:r w:rsidRPr="004B38A3">
        <w:t xml:space="preserve"> сторно».</w:t>
      </w:r>
    </w:p>
    <w:p w:rsidR="003679BA" w:rsidRPr="004B38A3" w:rsidRDefault="003679BA" w:rsidP="00300CEE">
      <w:r w:rsidRPr="004B38A3">
        <w:t>Основание: пункты 302, 302.1 Инструкции к Единому плану счетов № 157н.</w:t>
      </w:r>
    </w:p>
    <w:p w:rsidR="003679BA" w:rsidRPr="004B38A3" w:rsidRDefault="003679BA" w:rsidP="00300CEE">
      <w:r w:rsidRPr="004B38A3">
        <w:t>1</w:t>
      </w:r>
      <w:r>
        <w:t>1</w:t>
      </w:r>
      <w:r w:rsidRPr="004B38A3">
        <w:t>. События после отчетной даты</w:t>
      </w:r>
    </w:p>
    <w:p w:rsidR="003679BA" w:rsidRDefault="003679BA" w:rsidP="00300CEE">
      <w:r w:rsidRPr="004B38A3">
        <w:t> Признание и отражение в учете и отчетности событий после отчетной даты осуществляется в порядке, приведенном в приложении 17.</w:t>
      </w:r>
    </w:p>
    <w:p w:rsidR="00EF3E2E" w:rsidRDefault="00EF3E2E" w:rsidP="00300CEE">
      <w:r>
        <w:t>12. Денежные обязательства:</w:t>
      </w:r>
    </w:p>
    <w:p w:rsidR="00EF3E2E" w:rsidRPr="00F65751" w:rsidRDefault="00EF3E2E" w:rsidP="00EF3E2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xml:space="preserve">12.1. </w:t>
      </w:r>
      <w:r w:rsidRPr="00F65751">
        <w:rPr>
          <w:sz w:val="24"/>
          <w:szCs w:val="24"/>
        </w:rPr>
        <w:t>Обязательства (принятые, принимаемые) принимать к учету в пределах</w:t>
      </w:r>
      <w:r w:rsidRPr="00F65751">
        <w:rPr>
          <w:sz w:val="24"/>
          <w:szCs w:val="24"/>
        </w:rPr>
        <w:br/>
        <w:t>утвержденных плановых назначений.</w:t>
      </w:r>
      <w:r>
        <w:rPr>
          <w:sz w:val="24"/>
          <w:szCs w:val="24"/>
        </w:rPr>
        <w:t xml:space="preserve"> </w:t>
      </w:r>
      <w:r w:rsidRPr="00F65751">
        <w:rPr>
          <w:sz w:val="24"/>
          <w:szCs w:val="24"/>
        </w:rPr>
        <w:t>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r>
        <w:rPr>
          <w:sz w:val="24"/>
          <w:szCs w:val="24"/>
        </w:rPr>
        <w:t xml:space="preserve"> </w:t>
      </w:r>
      <w:r w:rsidRPr="00F65751">
        <w:rPr>
          <w:sz w:val="24"/>
          <w:szCs w:val="24"/>
        </w:rPr>
        <w:t xml:space="preserve">К принимаемым обязательствам текущего финансового года </w:t>
      </w:r>
      <w:r w:rsidRPr="00F65751">
        <w:rPr>
          <w:sz w:val="24"/>
          <w:szCs w:val="24"/>
        </w:rPr>
        <w:lastRenderedPageBreak/>
        <w:t xml:space="preserve">относить обязательства, принимаемые при проведении закупок конкурентными (конкурс, аукцион, запросы котировок и предложений) способами. </w:t>
      </w:r>
    </w:p>
    <w:p w:rsidR="00EF3E2E" w:rsidRPr="00F65751" w:rsidRDefault="00EF3E2E" w:rsidP="00EF3E2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EF3E2E">
        <w:rPr>
          <w:sz w:val="24"/>
          <w:szCs w:val="24"/>
        </w:rPr>
        <w:t xml:space="preserve"> 12.2. </w:t>
      </w:r>
      <w:r w:rsidRPr="00F65751">
        <w:rPr>
          <w:sz w:val="24"/>
          <w:szCs w:val="24"/>
        </w:rPr>
        <w:t xml:space="preserve">Денежные обязательства отражать в учете </w:t>
      </w:r>
      <w:r w:rsidRPr="00EF3E2E">
        <w:rPr>
          <w:rStyle w:val="fill"/>
          <w:b w:val="0"/>
          <w:i w:val="0"/>
          <w:color w:val="auto"/>
          <w:sz w:val="24"/>
          <w:szCs w:val="24"/>
        </w:rPr>
        <w:t>не ранее принятия расходных обязательств</w:t>
      </w:r>
      <w:r w:rsidRPr="00F65751">
        <w:rPr>
          <w:sz w:val="24"/>
          <w:szCs w:val="24"/>
        </w:rPr>
        <w:t xml:space="preserve">. </w:t>
      </w:r>
      <w:r w:rsidRPr="00F65751">
        <w:rPr>
          <w:sz w:val="24"/>
          <w:szCs w:val="24"/>
        </w:rPr>
        <w:br/>
        <w:t xml:space="preserve">Денежные обязательства принимаются к учету в сумме документа, подтверждающего их </w:t>
      </w:r>
      <w:r w:rsidRPr="00F65751">
        <w:rPr>
          <w:sz w:val="24"/>
          <w:szCs w:val="24"/>
        </w:rPr>
        <w:br/>
        <w:t>возникновение. 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на очередной финансовый год в объеме, запланированном к исполнению.</w:t>
      </w:r>
    </w:p>
    <w:p w:rsidR="00EF3E2E" w:rsidRDefault="00EF3E2E" w:rsidP="00EF3E2E">
      <w:pPr>
        <w:tabs>
          <w:tab w:val="left" w:pos="708"/>
        </w:tabs>
      </w:pPr>
    </w:p>
    <w:p w:rsidR="003679BA" w:rsidRPr="003679BA" w:rsidRDefault="003679BA" w:rsidP="00300CEE">
      <w:pPr>
        <w:jc w:val="center"/>
        <w:rPr>
          <w:b/>
        </w:rPr>
      </w:pPr>
      <w:r w:rsidRPr="003679BA">
        <w:rPr>
          <w:b/>
        </w:rPr>
        <w:t>V. Инвентаризация имущества и обязательств</w:t>
      </w:r>
    </w:p>
    <w:p w:rsidR="003679BA" w:rsidRPr="004B38A3" w:rsidRDefault="003679BA" w:rsidP="00300CEE">
      <w:r w:rsidRPr="004B38A3">
        <w:t xml:space="preserve"> 1. Инвентаризация имущества и обязательств (в т. ч. числящихся на </w:t>
      </w:r>
      <w:proofErr w:type="spellStart"/>
      <w:r w:rsidRPr="004B38A3">
        <w:t>забалансовых</w:t>
      </w:r>
      <w:proofErr w:type="spellEnd"/>
      <w:r w:rsidRPr="004B38A3">
        <w:t xml:space="preserve">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состав которой приведен в приложении 2.</w:t>
      </w:r>
    </w:p>
    <w:p w:rsidR="003679BA" w:rsidRPr="004B38A3" w:rsidRDefault="003679BA" w:rsidP="00300CEE">
      <w:r w:rsidRPr="004B38A3">
        <w:t>Порядок и график проведения инвентаризации имущества, финансовых активов и обяз</w:t>
      </w:r>
      <w:r>
        <w:t>атель</w:t>
      </w:r>
      <w:proofErr w:type="gramStart"/>
      <w:r>
        <w:t>ств пр</w:t>
      </w:r>
      <w:proofErr w:type="gramEnd"/>
      <w:r>
        <w:t>иведен в приложении 9</w:t>
      </w:r>
      <w:r w:rsidRPr="004B38A3">
        <w:t xml:space="preserve">. </w:t>
      </w:r>
    </w:p>
    <w:p w:rsidR="003679BA" w:rsidRDefault="003679BA" w:rsidP="00300CEE">
      <w:r w:rsidRPr="004B38A3">
        <w:t>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r w:rsidRPr="004B38A3">
        <w:br/>
        <w:t xml:space="preserve">Основание: статья 11 Закона от 6 декабря 2011 г. № 402-ФЗ, пункт 1.5 Методических </w:t>
      </w:r>
      <w:r w:rsidRPr="004B38A3">
        <w:br/>
        <w:t>указаний, утвержденных приказом Минфина России от 13 июня 1995 г. № 49.</w:t>
      </w:r>
    </w:p>
    <w:p w:rsidR="003679BA" w:rsidRPr="004B38A3" w:rsidRDefault="003679BA" w:rsidP="00300CEE">
      <w:r w:rsidRPr="004B38A3">
        <w:t>2. Состав комиссии для проведения внезапной ревизии кассы приведен в приложении </w:t>
      </w:r>
      <w:r>
        <w:t>3</w:t>
      </w:r>
      <w:r w:rsidRPr="004B38A3">
        <w:t>.</w:t>
      </w:r>
    </w:p>
    <w:p w:rsidR="003679BA" w:rsidRPr="004B38A3" w:rsidRDefault="003679BA" w:rsidP="00300CEE">
      <w:r w:rsidRPr="004B38A3">
        <w:t xml:space="preserve"> 3. Руководителями обособленных структурных подразделений создаются </w:t>
      </w:r>
      <w:r w:rsidRPr="004B38A3">
        <w:br/>
        <w:t xml:space="preserve">инвентаризационные комиссии из числа сотрудников подразделения приказом по </w:t>
      </w:r>
      <w:r w:rsidRPr="004B38A3">
        <w:br/>
        <w:t>подразделению.</w:t>
      </w:r>
    </w:p>
    <w:p w:rsidR="003679BA" w:rsidRPr="003679BA" w:rsidRDefault="003679BA" w:rsidP="00300CEE">
      <w:pPr>
        <w:jc w:val="center"/>
        <w:rPr>
          <w:b/>
        </w:rPr>
      </w:pPr>
      <w:r w:rsidRPr="003679BA">
        <w:rPr>
          <w:b/>
        </w:rPr>
        <w:t>VI. Первичные и сводные учетные документы, бюджетные регистры и правила документооборота</w:t>
      </w:r>
    </w:p>
    <w:p w:rsidR="003679BA" w:rsidRPr="004B38A3" w:rsidRDefault="003679BA" w:rsidP="00300CEE">
      <w:r w:rsidRPr="004B38A3">
        <w:t> 1. Все документы по движению денежных сре</w:t>
      </w:r>
      <w:proofErr w:type="gramStart"/>
      <w:r w:rsidRPr="004B38A3">
        <w:t>дств пр</w:t>
      </w:r>
      <w:proofErr w:type="gramEnd"/>
      <w:r w:rsidRPr="004B38A3">
        <w:t>инимаются к учету только при наличии подписи руководителя и главного бухгалтера.</w:t>
      </w:r>
    </w:p>
    <w:p w:rsidR="003679BA" w:rsidRPr="004B38A3" w:rsidRDefault="003679BA" w:rsidP="00300CEE">
      <w:r w:rsidRPr="004B38A3">
        <w:t> 2. Учреждение использует унифицированные формы первичных документов, перечисленные в приложении 1 к приказу № 52н.</w:t>
      </w:r>
    </w:p>
    <w:p w:rsidR="003679BA" w:rsidRDefault="003679BA" w:rsidP="00300CEE">
      <w:r w:rsidRPr="004B38A3">
        <w:t>При проведении хозяйственных операций, для оформления которых не предусмотрены типовые формы первичных документов, используются:</w:t>
      </w:r>
      <w:r w:rsidRPr="004B38A3">
        <w:br/>
        <w:t>– самостоятельно разработанные формы.</w:t>
      </w:r>
    </w:p>
    <w:p w:rsidR="003679BA" w:rsidRPr="004B38A3" w:rsidRDefault="003679BA" w:rsidP="00300CEE">
      <w:r w:rsidRPr="004B38A3">
        <w:t>– унифицированные формы, дополненные необходимыми реквизитами.</w:t>
      </w:r>
      <w:r w:rsidRPr="004B38A3">
        <w:br/>
        <w:t>Основание: пункт 7 Инструкции к Единому плану счетов № 157н.</w:t>
      </w:r>
    </w:p>
    <w:p w:rsidR="003679BA" w:rsidRPr="004B38A3" w:rsidRDefault="003679BA" w:rsidP="00300CEE">
      <w:r w:rsidRPr="004B38A3">
        <w:t> 3. Право подписи учетных документов предоставлено должностным лицам, перечисленным в приложении 1</w:t>
      </w:r>
      <w:r>
        <w:t>1</w:t>
      </w:r>
      <w:r w:rsidRPr="004B38A3">
        <w:t xml:space="preserve">. </w:t>
      </w:r>
    </w:p>
    <w:p w:rsidR="003679BA" w:rsidRPr="004B38A3" w:rsidRDefault="003679BA" w:rsidP="00300CEE">
      <w:r w:rsidRPr="004B38A3">
        <w:t> 4.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w:t>
      </w:r>
      <w:r>
        <w:t>оборота приведен в приложении 12</w:t>
      </w:r>
      <w:r w:rsidRPr="004B38A3">
        <w:t>.</w:t>
      </w:r>
    </w:p>
    <w:p w:rsidR="003679BA" w:rsidRPr="004B38A3" w:rsidRDefault="003679BA" w:rsidP="00300CEE">
      <w:r w:rsidRPr="004B38A3">
        <w:t xml:space="preserve"> 5.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367196" w:rsidRDefault="003679BA" w:rsidP="00300CEE">
      <w:r w:rsidRPr="004B38A3">
        <w:t xml:space="preserve"> 6.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w:t>
      </w:r>
    </w:p>
    <w:p w:rsidR="00367196" w:rsidRDefault="00367196" w:rsidP="00300CEE"/>
    <w:p w:rsidR="00367196" w:rsidRDefault="00367196" w:rsidP="00300CEE"/>
    <w:p w:rsidR="00367196" w:rsidRDefault="00367196" w:rsidP="00300CEE"/>
    <w:p w:rsidR="003679BA" w:rsidRPr="004B38A3" w:rsidRDefault="003679BA" w:rsidP="00300CEE">
      <w:r w:rsidRPr="004B38A3">
        <w:t>иностранным языком. В случае невозможности перевода документа привлекается специализированная организация.</w:t>
      </w:r>
    </w:p>
    <w:p w:rsidR="003679BA" w:rsidRPr="004B38A3" w:rsidRDefault="003679BA" w:rsidP="00300CEE">
      <w:r w:rsidRPr="004B38A3">
        <w:lastRenderedPageBreak/>
        <w:t>Переводы составляются на отдельном документе, заверяются подписью сотрудника, составившего перевод, и прикладываются к первичным документам. Перевод денежных (финансовых) документов заверяется нотариусом.</w:t>
      </w:r>
    </w:p>
    <w:p w:rsidR="003679BA" w:rsidRPr="004B38A3" w:rsidRDefault="003679BA" w:rsidP="00300CEE">
      <w:r w:rsidRPr="004B38A3">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4B38A3">
        <w:t>достаточно однократного</w:t>
      </w:r>
      <w:proofErr w:type="gramEnd"/>
      <w:r w:rsidRPr="004B38A3">
        <w:t> перевода на русский язык. Впоследствии переводить нужно только изменяющиеся показатели данного первичного документа.</w:t>
      </w:r>
    </w:p>
    <w:p w:rsidR="003679BA" w:rsidRPr="004B38A3" w:rsidRDefault="003679BA" w:rsidP="00300CEE">
      <w:r w:rsidRPr="004B38A3">
        <w:t>Основание: пункт 13 Инструкции к Единому плану счетов № 157н.</w:t>
      </w:r>
    </w:p>
    <w:p w:rsidR="003679BA" w:rsidRDefault="003679BA" w:rsidP="00300CEE">
      <w:r w:rsidRPr="004B38A3">
        <w:t> 7. Формирование регистров бухучета осуществляется в следующем порядке:</w:t>
      </w:r>
      <w:r w:rsidRPr="004B38A3">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4B38A3">
        <w:br/>
        <w:t>– журнал регистрации приходных и расходных ордеров составляется ежемесячно, в последний рабочий день месяца;</w:t>
      </w:r>
      <w:r w:rsidRPr="004B38A3">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4B38A3">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4B38A3">
        <w:br/>
        <w:t xml:space="preserve">– </w:t>
      </w:r>
      <w:proofErr w:type="gramStart"/>
      <w:r w:rsidRPr="004B38A3">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4B38A3">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4B38A3">
        <w:br/>
        <w:t>– журналы операций, главная книга заполняются ежемесячно;</w:t>
      </w:r>
      <w:r w:rsidRPr="004B38A3">
        <w:br/>
        <w:t>– другие регистры, не указанные выше, заполняются по мере необходимости, если иное не установлено законодательством РФ.</w:t>
      </w:r>
      <w:proofErr w:type="gramEnd"/>
      <w:r w:rsidRPr="004B38A3">
        <w:br/>
        <w:t>Основание: пункт 11 Инструкции к Единому плану счетов № 157н.</w:t>
      </w:r>
    </w:p>
    <w:p w:rsidR="00F37A1D" w:rsidRDefault="00F37A1D" w:rsidP="00300CEE">
      <w:r>
        <w:rPr>
          <w:color w:val="000000"/>
          <w:sz w:val="22"/>
          <w:szCs w:val="22"/>
        </w:rPr>
        <w:t>Учетные регистры по операциям, указанным в пункте 2 раздела III настоящей учетной</w:t>
      </w:r>
      <w:r>
        <w:rPr>
          <w:color w:val="000000"/>
          <w:sz w:val="22"/>
          <w:szCs w:val="22"/>
        </w:rPr>
        <w:br/>
        <w:t>политики, составляются отдельно.</w:t>
      </w:r>
    </w:p>
    <w:p w:rsidR="00F37A1D" w:rsidRPr="004B38A3" w:rsidRDefault="00F37A1D" w:rsidP="00300CEE">
      <w:r>
        <w:rPr>
          <w:color w:val="000000"/>
          <w:sz w:val="22"/>
          <w:szCs w:val="22"/>
        </w:rPr>
        <w:t>8. Журнал операций расчетов по оплате труда, денежному довольствию и стипендиям</w:t>
      </w:r>
      <w:r>
        <w:rPr>
          <w:color w:val="000000"/>
          <w:sz w:val="22"/>
          <w:szCs w:val="22"/>
        </w:rPr>
        <w:br/>
        <w:t>(ф. 0504071) ведется раздельно по кодам финансового обеспечения деятельности и</w:t>
      </w:r>
      <w:r>
        <w:rPr>
          <w:color w:val="000000"/>
          <w:sz w:val="22"/>
          <w:szCs w:val="22"/>
        </w:rPr>
        <w:br/>
        <w:t>раздельно по счетам:</w:t>
      </w:r>
      <w:r>
        <w:rPr>
          <w:color w:val="000000"/>
          <w:sz w:val="22"/>
          <w:szCs w:val="22"/>
        </w:rPr>
        <w:br/>
        <w:t>– КБК Х.302.11 «Расчеты по заработной плате» и КБК Х.302.13 «Расчеты по</w:t>
      </w:r>
      <w:r>
        <w:rPr>
          <w:color w:val="000000"/>
          <w:sz w:val="22"/>
          <w:szCs w:val="22"/>
        </w:rPr>
        <w:br/>
        <w:t>начислениям на выплаты по оплате труда»;</w:t>
      </w:r>
      <w:r>
        <w:rPr>
          <w:color w:val="000000"/>
          <w:sz w:val="22"/>
          <w:szCs w:val="22"/>
        </w:rPr>
        <w:br/>
        <w:t>– КБК Х.302.12 «Расчеты по прочим выплатам»;</w:t>
      </w:r>
      <w:r>
        <w:rPr>
          <w:color w:val="000000"/>
          <w:sz w:val="22"/>
          <w:szCs w:val="22"/>
        </w:rPr>
        <w:br/>
        <w:t>– КБК Х.302.91 «Расчеты по прочим расходам».</w:t>
      </w:r>
      <w:r>
        <w:rPr>
          <w:color w:val="000000"/>
          <w:sz w:val="22"/>
          <w:szCs w:val="22"/>
        </w:rPr>
        <w:br/>
        <w:t>Основание: пункт 257 Инструкции к Единому плану счетов № 157н.</w:t>
      </w:r>
    </w:p>
    <w:p w:rsidR="003679BA" w:rsidRPr="004B38A3" w:rsidRDefault="003679BA" w:rsidP="00300CEE">
      <w:r w:rsidRPr="004B38A3">
        <w:t> </w:t>
      </w:r>
      <w:r w:rsidR="00F37A1D">
        <w:t>9</w:t>
      </w:r>
      <w:r w:rsidRPr="004B38A3">
        <w:t>. Журналам операций присваиваются номера согласно приложению 1</w:t>
      </w:r>
      <w:r w:rsidR="00F37A1D">
        <w:t>0</w:t>
      </w:r>
      <w:r w:rsidRPr="004B38A3">
        <w:t>. Журналы операций подписываются главным бухгалтером и бухгалтером, составившим журнал операций.</w:t>
      </w:r>
    </w:p>
    <w:p w:rsidR="003679BA" w:rsidRPr="004B38A3" w:rsidRDefault="003679BA" w:rsidP="00300CEE">
      <w:r w:rsidRPr="004B38A3">
        <w:t> </w:t>
      </w:r>
      <w:r w:rsidR="00F37A1D">
        <w:t>10</w:t>
      </w:r>
      <w:r w:rsidRPr="004B38A3">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3679BA" w:rsidRPr="004B38A3" w:rsidRDefault="003679BA" w:rsidP="00300CEE">
      <w:r w:rsidRPr="004B38A3">
        <w:t>Список сотрудников, имеющих право подписи электронных документов и регистров бухучета, утверждается отдельным приказом.</w:t>
      </w:r>
      <w:r w:rsidRPr="004B38A3">
        <w:br/>
        <w:t>Основание: часть 5 статьи 9 Закона от 6 декабря 2011 г. № 402-ФЗ, пункты 7, 11 Инструкции к Единому плану счетов № 157н, Методические указания, утвержденные приказом Минфина России от 30 марта 2015 г. № 52н,  статья 2 Закона от 6 апреля 2011 г. № 63-ФЗ.</w:t>
      </w:r>
    </w:p>
    <w:p w:rsidR="003679BA" w:rsidRPr="004B38A3" w:rsidRDefault="003679BA" w:rsidP="00300CEE">
      <w:r w:rsidRPr="004B38A3">
        <w:t> 1</w:t>
      </w:r>
      <w:r w:rsidR="00F37A1D">
        <w:t>1</w:t>
      </w:r>
      <w:r w:rsidRPr="004B38A3">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r w:rsidRPr="004B38A3">
        <w:br/>
      </w:r>
      <w:r w:rsidRPr="004B38A3">
        <w:lastRenderedPageBreak/>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3679BA" w:rsidRPr="004B38A3" w:rsidRDefault="003679BA" w:rsidP="00300CEE">
      <w:r w:rsidRPr="004B38A3">
        <w:t>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r w:rsidRPr="004B38A3">
        <w:br/>
        <w:t>Основание: пункты 7, 11, 14 Инструкции к Единому плану счетов № 157н.</w:t>
      </w:r>
    </w:p>
    <w:p w:rsidR="003E75E6" w:rsidRDefault="003E75E6" w:rsidP="00300CEE">
      <w:pPr>
        <w:jc w:val="both"/>
      </w:pPr>
      <w:r>
        <w:t>12</w:t>
      </w:r>
      <w:r w:rsidR="003679BA" w:rsidRPr="004B38A3">
        <w:t>. В деятельности учреждения используются следующие бланки строгой отчетности:</w:t>
      </w:r>
      <w:r w:rsidR="003679BA" w:rsidRPr="004B38A3">
        <w:br/>
        <w:t xml:space="preserve">– </w:t>
      </w:r>
      <w:r>
        <w:t xml:space="preserve">трудовые книжки;  </w:t>
      </w:r>
    </w:p>
    <w:p w:rsidR="003E75E6" w:rsidRDefault="003E75E6" w:rsidP="00300CEE">
      <w:pPr>
        <w:jc w:val="both"/>
      </w:pPr>
      <w:r>
        <w:t xml:space="preserve">- путевые листы; </w:t>
      </w:r>
    </w:p>
    <w:p w:rsidR="003E75E6" w:rsidRDefault="003E75E6" w:rsidP="00300CEE">
      <w:pPr>
        <w:jc w:val="both"/>
      </w:pPr>
      <w:r>
        <w:t xml:space="preserve">- талоны на ГСМ. </w:t>
      </w:r>
    </w:p>
    <w:p w:rsidR="003679BA" w:rsidRPr="004B38A3" w:rsidRDefault="003679BA" w:rsidP="00300CEE">
      <w:r w:rsidRPr="004B38A3">
        <w:t>Основание: пункт 337 Инструкции к Единому плану счетов № 157н.</w:t>
      </w:r>
    </w:p>
    <w:p w:rsidR="003679BA" w:rsidRPr="004B38A3" w:rsidRDefault="003679BA" w:rsidP="00300CEE">
      <w:r w:rsidRPr="004B38A3">
        <w:t> 1</w:t>
      </w:r>
      <w:r w:rsidR="003E75E6">
        <w:t>3</w:t>
      </w:r>
      <w:r w:rsidRPr="004B38A3">
        <w:t xml:space="preserve">. Перечень должностей сотрудников, ответственных за учет, хранение и выдачу бланков строгой отчетности, приведен в приложении </w:t>
      </w:r>
      <w:r w:rsidR="003E75E6">
        <w:t>4</w:t>
      </w:r>
      <w:r w:rsidRPr="004B38A3">
        <w:t>.</w:t>
      </w:r>
    </w:p>
    <w:p w:rsidR="003679BA" w:rsidRPr="004B38A3" w:rsidRDefault="003679BA" w:rsidP="00300CEE">
      <w:r w:rsidRPr="004B38A3">
        <w:t>1</w:t>
      </w:r>
      <w:r w:rsidR="003E75E6">
        <w:t>4</w:t>
      </w:r>
      <w:r w:rsidRPr="004B38A3">
        <w:t>. Особенности применения первичных документов:</w:t>
      </w:r>
    </w:p>
    <w:p w:rsidR="003679BA" w:rsidRPr="004B38A3" w:rsidRDefault="003679BA" w:rsidP="00300CEE">
      <w:r w:rsidRPr="004B38A3">
        <w:t> 1</w:t>
      </w:r>
      <w:r w:rsidR="006A76C7">
        <w:t>4</w:t>
      </w:r>
      <w:r w:rsidRPr="004B38A3">
        <w:t>.1. При приобретении и реализации нефинансовых активов составляется Акт о приеме-передаче объектов нефинансовых активов (ф. 0504101).</w:t>
      </w:r>
    </w:p>
    <w:p w:rsidR="003679BA" w:rsidRPr="004B38A3" w:rsidRDefault="003679BA" w:rsidP="00300CEE">
      <w:r w:rsidRPr="004B38A3">
        <w:t> 1</w:t>
      </w:r>
      <w:r w:rsidR="006A76C7">
        <w:t>4</w:t>
      </w:r>
      <w:r w:rsidRPr="004B38A3">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3679BA" w:rsidRPr="004B38A3" w:rsidRDefault="003679BA" w:rsidP="00300CEE">
      <w:r w:rsidRPr="004B38A3">
        <w:t> 1</w:t>
      </w:r>
      <w:r w:rsidR="006A76C7">
        <w:t>4</w:t>
      </w:r>
      <w:r w:rsidRPr="004B38A3">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3679BA" w:rsidRPr="004B38A3" w:rsidRDefault="003679BA" w:rsidP="00300CEE">
      <w:r w:rsidRPr="004B38A3">
        <w:t>Табель учета использования рабочего времени (ф. 0504421) дополнен условными обозначениями:</w:t>
      </w:r>
    </w:p>
    <w:tbl>
      <w:tblPr>
        <w:tblW w:w="0" w:type="auto"/>
        <w:tblCellSpacing w:w="15" w:type="dxa"/>
        <w:tblCellMar>
          <w:top w:w="15" w:type="dxa"/>
          <w:left w:w="15" w:type="dxa"/>
          <w:bottom w:w="15" w:type="dxa"/>
          <w:right w:w="15" w:type="dxa"/>
        </w:tblCellMar>
        <w:tblLook w:val="04A0"/>
      </w:tblPr>
      <w:tblGrid>
        <w:gridCol w:w="5043"/>
        <w:gridCol w:w="478"/>
      </w:tblGrid>
      <w:tr w:rsidR="003679BA" w:rsidRPr="004B38A3" w:rsidTr="001756BE">
        <w:trPr>
          <w:tblCellSpacing w:w="15" w:type="dxa"/>
        </w:trPr>
        <w:tc>
          <w:tcPr>
            <w:tcW w:w="0" w:type="auto"/>
            <w:vAlign w:val="center"/>
            <w:hideMark/>
          </w:tcPr>
          <w:p w:rsidR="003679BA" w:rsidRPr="004B38A3" w:rsidRDefault="003679BA" w:rsidP="00300CEE">
            <w:r w:rsidRPr="004B38A3">
              <w:t>Наименование показателя</w:t>
            </w:r>
          </w:p>
        </w:tc>
        <w:tc>
          <w:tcPr>
            <w:tcW w:w="0" w:type="auto"/>
            <w:vAlign w:val="center"/>
            <w:hideMark/>
          </w:tcPr>
          <w:p w:rsidR="003679BA" w:rsidRPr="004B38A3" w:rsidRDefault="003679BA" w:rsidP="00300CEE">
            <w:r w:rsidRPr="004B38A3">
              <w:t>Код</w:t>
            </w:r>
          </w:p>
        </w:tc>
      </w:tr>
      <w:tr w:rsidR="003679BA" w:rsidRPr="004B38A3" w:rsidTr="001756BE">
        <w:trPr>
          <w:tblCellSpacing w:w="15" w:type="dxa"/>
        </w:trPr>
        <w:tc>
          <w:tcPr>
            <w:tcW w:w="0" w:type="auto"/>
            <w:vAlign w:val="center"/>
            <w:hideMark/>
          </w:tcPr>
          <w:p w:rsidR="003679BA" w:rsidRPr="004B38A3" w:rsidRDefault="003679BA" w:rsidP="00300CEE">
            <w:r w:rsidRPr="004B38A3">
              <w:t xml:space="preserve">Дополнительные выходные дни (оплачиваемые) </w:t>
            </w:r>
          </w:p>
        </w:tc>
        <w:tc>
          <w:tcPr>
            <w:tcW w:w="0" w:type="auto"/>
            <w:vAlign w:val="center"/>
            <w:hideMark/>
          </w:tcPr>
          <w:p w:rsidR="003679BA" w:rsidRPr="004B38A3" w:rsidRDefault="003679BA" w:rsidP="00300CEE">
            <w:r w:rsidRPr="004B38A3">
              <w:t>ОВ</w:t>
            </w:r>
          </w:p>
        </w:tc>
      </w:tr>
      <w:tr w:rsidR="003679BA" w:rsidRPr="004B38A3" w:rsidTr="001756BE">
        <w:trPr>
          <w:tblCellSpacing w:w="15" w:type="dxa"/>
        </w:trPr>
        <w:tc>
          <w:tcPr>
            <w:tcW w:w="0" w:type="auto"/>
            <w:vAlign w:val="center"/>
            <w:hideMark/>
          </w:tcPr>
          <w:p w:rsidR="003679BA" w:rsidRPr="004B38A3" w:rsidRDefault="003679BA" w:rsidP="00300CEE">
            <w:r w:rsidRPr="004B38A3">
              <w:t>Заключение под стражу</w:t>
            </w:r>
          </w:p>
        </w:tc>
        <w:tc>
          <w:tcPr>
            <w:tcW w:w="0" w:type="auto"/>
            <w:vAlign w:val="center"/>
            <w:hideMark/>
          </w:tcPr>
          <w:p w:rsidR="003679BA" w:rsidRPr="004B38A3" w:rsidRDefault="003679BA" w:rsidP="00300CEE">
            <w:r w:rsidRPr="004B38A3">
              <w:t>ЗС</w:t>
            </w:r>
          </w:p>
        </w:tc>
      </w:tr>
      <w:tr w:rsidR="003679BA" w:rsidRPr="004B38A3" w:rsidTr="001756BE">
        <w:trPr>
          <w:tblCellSpacing w:w="15" w:type="dxa"/>
        </w:trPr>
        <w:tc>
          <w:tcPr>
            <w:tcW w:w="0" w:type="auto"/>
            <w:vAlign w:val="center"/>
            <w:hideMark/>
          </w:tcPr>
          <w:p w:rsidR="003679BA" w:rsidRPr="004B38A3" w:rsidRDefault="003679BA" w:rsidP="00300CEE">
            <w:r w:rsidRPr="004B38A3">
              <w:t>Нахождение в пути к месту вахты и обратно</w:t>
            </w:r>
          </w:p>
        </w:tc>
        <w:tc>
          <w:tcPr>
            <w:tcW w:w="0" w:type="auto"/>
            <w:vAlign w:val="center"/>
            <w:hideMark/>
          </w:tcPr>
          <w:p w:rsidR="003679BA" w:rsidRPr="004B38A3" w:rsidRDefault="003679BA" w:rsidP="00300CEE">
            <w:r w:rsidRPr="004B38A3">
              <w:t>ДП</w:t>
            </w:r>
          </w:p>
        </w:tc>
      </w:tr>
      <w:tr w:rsidR="003679BA" w:rsidRPr="004B38A3" w:rsidTr="001756BE">
        <w:trPr>
          <w:tblCellSpacing w:w="15" w:type="dxa"/>
        </w:trPr>
        <w:tc>
          <w:tcPr>
            <w:tcW w:w="0" w:type="auto"/>
            <w:vAlign w:val="center"/>
            <w:hideMark/>
          </w:tcPr>
          <w:p w:rsidR="003679BA" w:rsidRPr="004B38A3" w:rsidRDefault="003679BA" w:rsidP="00300CEE"/>
        </w:tc>
        <w:tc>
          <w:tcPr>
            <w:tcW w:w="0" w:type="auto"/>
            <w:vAlign w:val="center"/>
            <w:hideMark/>
          </w:tcPr>
          <w:p w:rsidR="003679BA" w:rsidRPr="004B38A3" w:rsidRDefault="003679BA" w:rsidP="00300CEE"/>
        </w:tc>
      </w:tr>
    </w:tbl>
    <w:p w:rsidR="003679BA" w:rsidRPr="004B38A3" w:rsidRDefault="003679BA" w:rsidP="00300CEE">
      <w:r w:rsidRPr="004B38A3">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w:t>
      </w:r>
    </w:p>
    <w:p w:rsidR="006A76C7" w:rsidRPr="003B6DB1" w:rsidRDefault="006A76C7" w:rsidP="00300CEE">
      <w:pPr>
        <w:jc w:val="center"/>
        <w:rPr>
          <w:b/>
        </w:rPr>
      </w:pPr>
      <w:r w:rsidRPr="003B6DB1">
        <w:rPr>
          <w:b/>
        </w:rPr>
        <w:t>VII. Порядок организации и обеспечения внутреннего финансового контроля</w:t>
      </w:r>
    </w:p>
    <w:p w:rsidR="006A76C7" w:rsidRPr="004B38A3" w:rsidRDefault="006A76C7" w:rsidP="00300CEE">
      <w:r w:rsidRPr="004B38A3">
        <w:t> 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4B38A3">
        <w:br/>
        <w:t>– руководитель учреждения, его заместители;</w:t>
      </w:r>
      <w:r w:rsidRPr="004B38A3">
        <w:br/>
        <w:t>– главный бухгалтер, сотрудники бухгалтерии;</w:t>
      </w:r>
      <w:r w:rsidRPr="004B38A3">
        <w:br/>
        <w:t xml:space="preserve">– </w:t>
      </w:r>
      <w:r>
        <w:t>экономист</w:t>
      </w:r>
      <w:r w:rsidRPr="004B38A3">
        <w:t>;</w:t>
      </w:r>
      <w:r w:rsidRPr="004B38A3">
        <w:br/>
        <w:t xml:space="preserve">– </w:t>
      </w:r>
      <w:r>
        <w:t>юрисконсульт</w:t>
      </w:r>
      <w:r w:rsidRPr="004B38A3">
        <w:t>;</w:t>
      </w:r>
      <w:r w:rsidRPr="004B38A3">
        <w:br/>
        <w:t>– иные должностные лица учреждения в соответствии со своими обязанностями.</w:t>
      </w:r>
    </w:p>
    <w:p w:rsidR="006A76C7" w:rsidRPr="004B38A3" w:rsidRDefault="006A76C7" w:rsidP="00300CEE">
      <w:r w:rsidRPr="004B38A3">
        <w:t xml:space="preserve"> 2. Положение о внутреннем финансовом контроле и график проведения внутренних </w:t>
      </w:r>
      <w:r w:rsidRPr="004B38A3">
        <w:br/>
        <w:t>проверок финансово-хозяйственной деятельности приведены в приложении 1</w:t>
      </w:r>
      <w:r>
        <w:t>3</w:t>
      </w:r>
      <w:r w:rsidRPr="004B38A3">
        <w:t>.</w:t>
      </w:r>
      <w:r w:rsidRPr="004B38A3">
        <w:br/>
        <w:t>Основание: пункт 6 Инструкции к Единому плану счетов № 157н.</w:t>
      </w:r>
    </w:p>
    <w:p w:rsidR="006A76C7" w:rsidRPr="003B6DB1" w:rsidRDefault="006A76C7" w:rsidP="00300CEE">
      <w:pPr>
        <w:jc w:val="center"/>
        <w:rPr>
          <w:b/>
        </w:rPr>
      </w:pPr>
      <w:r w:rsidRPr="003B6DB1">
        <w:rPr>
          <w:b/>
        </w:rPr>
        <w:t>VIII. Бюджетная отчетность</w:t>
      </w:r>
    </w:p>
    <w:p w:rsidR="006A76C7" w:rsidRPr="004B38A3" w:rsidRDefault="006A76C7" w:rsidP="00300CEE">
      <w:r w:rsidRPr="004B38A3">
        <w:t xml:space="preserve"> 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w:t>
      </w:r>
      <w:r w:rsidRPr="004B38A3">
        <w:lastRenderedPageBreak/>
        <w:t>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6A76C7" w:rsidRPr="004B38A3" w:rsidRDefault="006A76C7" w:rsidP="00300CEE">
      <w:r w:rsidRPr="004B38A3">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4B38A3">
        <w:br/>
        <w:t xml:space="preserve">– квартальные – до </w:t>
      </w:r>
      <w:r>
        <w:t>6</w:t>
      </w:r>
      <w:r w:rsidRPr="004B38A3">
        <w:t>-го числа месяца, следующего за отчетным периодом;</w:t>
      </w:r>
      <w:r w:rsidRPr="004B38A3">
        <w:br/>
        <w:t>– годовой – до 17 января года, следующего за отчетным годом.</w:t>
      </w:r>
    </w:p>
    <w:p w:rsidR="006A76C7" w:rsidRPr="004B38A3" w:rsidRDefault="006A76C7" w:rsidP="00300CEE">
      <w:r w:rsidRPr="004B38A3">
        <w:t> Обособленные структурные подразделения представляют отчетность главному бухгалтеру учреждения.</w:t>
      </w:r>
    </w:p>
    <w:p w:rsidR="006A76C7" w:rsidRDefault="006A76C7" w:rsidP="00300CEE">
      <w:r w:rsidRPr="004B38A3">
        <w:t> 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r w:rsidRPr="004B38A3">
        <w:br/>
        <w:t>Основание: пункт 3 Инструкции к Единому плану счетов № 157н.</w:t>
      </w:r>
    </w:p>
    <w:p w:rsidR="0049793C" w:rsidRDefault="0049793C" w:rsidP="00300CEE"/>
    <w:p w:rsidR="0049793C" w:rsidRDefault="0049793C" w:rsidP="00300CEE"/>
    <w:p w:rsidR="0049793C" w:rsidRPr="004B38A3" w:rsidRDefault="0049793C" w:rsidP="00300CEE"/>
    <w:tbl>
      <w:tblPr>
        <w:tblW w:w="9973" w:type="dxa"/>
        <w:tblCellSpacing w:w="15" w:type="dxa"/>
        <w:tblCellMar>
          <w:top w:w="15" w:type="dxa"/>
          <w:left w:w="15" w:type="dxa"/>
          <w:bottom w:w="15" w:type="dxa"/>
          <w:right w:w="15" w:type="dxa"/>
        </w:tblCellMar>
        <w:tblLook w:val="04A0"/>
      </w:tblPr>
      <w:tblGrid>
        <w:gridCol w:w="9826"/>
        <w:gridCol w:w="66"/>
        <w:gridCol w:w="81"/>
      </w:tblGrid>
      <w:tr w:rsidR="006A76C7" w:rsidRPr="004B38A3" w:rsidTr="006A76C7">
        <w:trPr>
          <w:tblCellSpacing w:w="15" w:type="dxa"/>
        </w:trPr>
        <w:tc>
          <w:tcPr>
            <w:tcW w:w="9781" w:type="dxa"/>
            <w:vAlign w:val="center"/>
            <w:hideMark/>
          </w:tcPr>
          <w:p w:rsidR="006A76C7" w:rsidRPr="004B38A3" w:rsidRDefault="006A76C7" w:rsidP="00300CEE">
            <w:r w:rsidRPr="004B38A3">
              <w:t> Главный бухгалтер</w:t>
            </w:r>
            <w:r>
              <w:t xml:space="preserve">                                                                                                  С. Г. Дунина</w:t>
            </w:r>
          </w:p>
        </w:tc>
        <w:tc>
          <w:tcPr>
            <w:tcW w:w="0" w:type="auto"/>
            <w:vAlign w:val="center"/>
            <w:hideMark/>
          </w:tcPr>
          <w:p w:rsidR="006A76C7" w:rsidRPr="004B38A3" w:rsidRDefault="006A76C7" w:rsidP="00300CEE">
            <w:r>
              <w:t xml:space="preserve">                                              </w:t>
            </w:r>
          </w:p>
        </w:tc>
        <w:tc>
          <w:tcPr>
            <w:tcW w:w="0" w:type="auto"/>
            <w:vAlign w:val="center"/>
            <w:hideMark/>
          </w:tcPr>
          <w:p w:rsidR="006A76C7" w:rsidRPr="004B38A3" w:rsidRDefault="006A76C7" w:rsidP="00300CEE"/>
        </w:tc>
      </w:tr>
    </w:tbl>
    <w:p w:rsidR="003679BA" w:rsidRPr="004B38A3" w:rsidRDefault="003679BA" w:rsidP="003679BA">
      <w:pPr>
        <w:spacing w:before="100" w:beforeAutospacing="1" w:after="100" w:afterAutospacing="1"/>
      </w:pPr>
    </w:p>
    <w:p w:rsidR="003679BA" w:rsidRDefault="003679BA" w:rsidP="003679BA">
      <w:pPr>
        <w:spacing w:before="100" w:beforeAutospacing="1" w:after="100" w:afterAutospacing="1"/>
      </w:pPr>
    </w:p>
    <w:p w:rsidR="003679BA" w:rsidRPr="004B38A3" w:rsidRDefault="003679BA" w:rsidP="003679BA">
      <w:pPr>
        <w:spacing w:before="100" w:beforeAutospacing="1" w:after="100" w:afterAutospacing="1"/>
      </w:pPr>
    </w:p>
    <w:p w:rsidR="003679BA" w:rsidRPr="004B38A3" w:rsidRDefault="003679BA" w:rsidP="003679BA">
      <w:pPr>
        <w:spacing w:before="100" w:beforeAutospacing="1" w:after="100" w:afterAutospacing="1"/>
      </w:pPr>
    </w:p>
    <w:p w:rsidR="003679BA" w:rsidRPr="003679BA" w:rsidRDefault="003679BA" w:rsidP="0036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495C" w:rsidRPr="003679BA" w:rsidRDefault="00C7495C" w:rsidP="003679B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495C" w:rsidRDefault="00C7495C" w:rsidP="008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sectPr w:rsidR="00C7495C" w:rsidSect="00D62805">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44373"/>
    <w:multiLevelType w:val="hybridMultilevel"/>
    <w:tmpl w:val="C35E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C2529"/>
    <w:multiLevelType w:val="multilevel"/>
    <w:tmpl w:val="9C9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53AB4"/>
    <w:multiLevelType w:val="multilevel"/>
    <w:tmpl w:val="7956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72EE2"/>
    <w:multiLevelType w:val="hybridMultilevel"/>
    <w:tmpl w:val="9ED0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FA29B4"/>
    <w:multiLevelType w:val="hybridMultilevel"/>
    <w:tmpl w:val="23B0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E186E"/>
    <w:multiLevelType w:val="hybridMultilevel"/>
    <w:tmpl w:val="DFD4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5A7524"/>
    <w:multiLevelType w:val="hybridMultilevel"/>
    <w:tmpl w:val="5EC29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DC0CEF"/>
    <w:multiLevelType w:val="hybridMultilevel"/>
    <w:tmpl w:val="758C12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91509"/>
    <w:multiLevelType w:val="hybridMultilevel"/>
    <w:tmpl w:val="7018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C80BF6"/>
    <w:multiLevelType w:val="hybridMultilevel"/>
    <w:tmpl w:val="27C2C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0B63C1"/>
    <w:multiLevelType w:val="multilevel"/>
    <w:tmpl w:val="6226D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AB30DC"/>
    <w:multiLevelType w:val="hybridMultilevel"/>
    <w:tmpl w:val="6638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250BC"/>
    <w:multiLevelType w:val="hybridMultilevel"/>
    <w:tmpl w:val="FA1812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6D51808"/>
    <w:multiLevelType w:val="hybridMultilevel"/>
    <w:tmpl w:val="9F2A7B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7666279"/>
    <w:multiLevelType w:val="hybridMultilevel"/>
    <w:tmpl w:val="07BAE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AD34D6A"/>
    <w:multiLevelType w:val="hybridMultilevel"/>
    <w:tmpl w:val="5E16D2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12B13FB"/>
    <w:multiLevelType w:val="multilevel"/>
    <w:tmpl w:val="70EE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2B1B82"/>
    <w:multiLevelType w:val="hybridMultilevel"/>
    <w:tmpl w:val="FB802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D23299"/>
    <w:multiLevelType w:val="hybridMultilevel"/>
    <w:tmpl w:val="8A96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021CFC"/>
    <w:multiLevelType w:val="multilevel"/>
    <w:tmpl w:val="4E7A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5451A8"/>
    <w:multiLevelType w:val="multilevel"/>
    <w:tmpl w:val="93B4F304"/>
    <w:lvl w:ilvl="0">
      <w:start w:val="1"/>
      <w:numFmt w:val="decimal"/>
      <w:lvlText w:val="%1."/>
      <w:lvlJc w:val="left"/>
      <w:pPr>
        <w:ind w:left="1069" w:hanging="360"/>
      </w:pPr>
      <w:rPr>
        <w:rFonts w:hint="default"/>
      </w:rPr>
    </w:lvl>
    <w:lvl w:ilvl="1">
      <w:start w:val="1"/>
      <w:numFmt w:val="decimal"/>
      <w:isLgl/>
      <w:lvlText w:val="%1.%2."/>
      <w:lvlJc w:val="left"/>
      <w:pPr>
        <w:ind w:left="1416" w:hanging="707"/>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59096618"/>
    <w:multiLevelType w:val="hybridMultilevel"/>
    <w:tmpl w:val="00E0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4D66C1"/>
    <w:multiLevelType w:val="hybridMultilevel"/>
    <w:tmpl w:val="9A286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083A8C"/>
    <w:multiLevelType w:val="hybridMultilevel"/>
    <w:tmpl w:val="AA76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AB0725"/>
    <w:multiLevelType w:val="multilevel"/>
    <w:tmpl w:val="AFA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245C28"/>
    <w:multiLevelType w:val="multilevel"/>
    <w:tmpl w:val="9BFC7906"/>
    <w:lvl w:ilvl="0">
      <w:start w:val="1"/>
      <w:numFmt w:val="decimal"/>
      <w:lvlText w:val="%1."/>
      <w:lvlJc w:val="left"/>
      <w:pPr>
        <w:ind w:left="720" w:hanging="360"/>
      </w:pPr>
      <w:rPr>
        <w:rFonts w:hint="default"/>
      </w:rPr>
    </w:lvl>
    <w:lvl w:ilvl="1">
      <w:start w:val="4"/>
      <w:numFmt w:val="decimal"/>
      <w:isLgl/>
      <w:lvlText w:val="%1.%2."/>
      <w:lvlJc w:val="left"/>
      <w:pPr>
        <w:ind w:left="818" w:hanging="45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7BD170F"/>
    <w:multiLevelType w:val="multilevel"/>
    <w:tmpl w:val="BC90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E0020D"/>
    <w:multiLevelType w:val="hybridMultilevel"/>
    <w:tmpl w:val="C596B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E364FF"/>
    <w:multiLevelType w:val="hybridMultilevel"/>
    <w:tmpl w:val="9D1E1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2D578F"/>
    <w:multiLevelType w:val="hybridMultilevel"/>
    <w:tmpl w:val="9ED862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405B94"/>
    <w:multiLevelType w:val="hybridMultilevel"/>
    <w:tmpl w:val="F81007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F90D51"/>
    <w:multiLevelType w:val="hybridMultilevel"/>
    <w:tmpl w:val="A6FC8C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6B2AD2"/>
    <w:multiLevelType w:val="hybridMultilevel"/>
    <w:tmpl w:val="D0B4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
  </w:num>
  <w:num w:numId="3">
    <w:abstractNumId w:val="52"/>
  </w:num>
  <w:num w:numId="4">
    <w:abstractNumId w:val="51"/>
  </w:num>
  <w:num w:numId="5">
    <w:abstractNumId w:val="18"/>
  </w:num>
  <w:num w:numId="6">
    <w:abstractNumId w:val="28"/>
  </w:num>
  <w:num w:numId="7">
    <w:abstractNumId w:val="38"/>
  </w:num>
  <w:num w:numId="8">
    <w:abstractNumId w:val="7"/>
  </w:num>
  <w:num w:numId="9">
    <w:abstractNumId w:val="19"/>
  </w:num>
  <w:num w:numId="10">
    <w:abstractNumId w:val="31"/>
  </w:num>
  <w:num w:numId="11">
    <w:abstractNumId w:val="47"/>
  </w:num>
  <w:num w:numId="12">
    <w:abstractNumId w:val="24"/>
  </w:num>
  <w:num w:numId="13">
    <w:abstractNumId w:val="1"/>
  </w:num>
  <w:num w:numId="14">
    <w:abstractNumId w:val="17"/>
  </w:num>
  <w:num w:numId="15">
    <w:abstractNumId w:val="16"/>
  </w:num>
  <w:num w:numId="16">
    <w:abstractNumId w:val="46"/>
  </w:num>
  <w:num w:numId="17">
    <w:abstractNumId w:val="14"/>
  </w:num>
  <w:num w:numId="18">
    <w:abstractNumId w:val="10"/>
  </w:num>
  <w:num w:numId="19">
    <w:abstractNumId w:val="53"/>
  </w:num>
  <w:num w:numId="20">
    <w:abstractNumId w:val="21"/>
  </w:num>
  <w:num w:numId="21">
    <w:abstractNumId w:val="50"/>
  </w:num>
  <w:num w:numId="22">
    <w:abstractNumId w:val="20"/>
  </w:num>
  <w:num w:numId="23">
    <w:abstractNumId w:val="5"/>
  </w:num>
  <w:num w:numId="24">
    <w:abstractNumId w:val="0"/>
  </w:num>
  <w:num w:numId="25">
    <w:abstractNumId w:val="12"/>
  </w:num>
  <w:num w:numId="26">
    <w:abstractNumId w:val="36"/>
  </w:num>
  <w:num w:numId="27">
    <w:abstractNumId w:val="33"/>
  </w:num>
  <w:num w:numId="28">
    <w:abstractNumId w:val="39"/>
  </w:num>
  <w:num w:numId="29">
    <w:abstractNumId w:val="11"/>
  </w:num>
  <w:num w:numId="30">
    <w:abstractNumId w:val="9"/>
  </w:num>
  <w:num w:numId="31">
    <w:abstractNumId w:val="4"/>
  </w:num>
  <w:num w:numId="32">
    <w:abstractNumId w:val="8"/>
  </w:num>
  <w:num w:numId="33">
    <w:abstractNumId w:val="49"/>
  </w:num>
  <w:num w:numId="34">
    <w:abstractNumId w:val="3"/>
  </w:num>
  <w:num w:numId="35">
    <w:abstractNumId w:val="35"/>
  </w:num>
  <w:num w:numId="36">
    <w:abstractNumId w:val="23"/>
  </w:num>
  <w:num w:numId="37">
    <w:abstractNumId w:val="37"/>
  </w:num>
  <w:num w:numId="38">
    <w:abstractNumId w:val="15"/>
  </w:num>
  <w:num w:numId="39">
    <w:abstractNumId w:val="26"/>
  </w:num>
  <w:num w:numId="40">
    <w:abstractNumId w:val="25"/>
  </w:num>
  <w:num w:numId="41">
    <w:abstractNumId w:val="29"/>
  </w:num>
  <w:num w:numId="42">
    <w:abstractNumId w:val="45"/>
  </w:num>
  <w:num w:numId="43">
    <w:abstractNumId w:val="32"/>
  </w:num>
  <w:num w:numId="44">
    <w:abstractNumId w:val="41"/>
  </w:num>
  <w:num w:numId="45">
    <w:abstractNumId w:val="43"/>
  </w:num>
  <w:num w:numId="46">
    <w:abstractNumId w:val="34"/>
  </w:num>
  <w:num w:numId="47">
    <w:abstractNumId w:val="40"/>
  </w:num>
  <w:num w:numId="48">
    <w:abstractNumId w:val="48"/>
  </w:num>
  <w:num w:numId="49">
    <w:abstractNumId w:val="27"/>
  </w:num>
  <w:num w:numId="50">
    <w:abstractNumId w:val="6"/>
  </w:num>
  <w:num w:numId="51">
    <w:abstractNumId w:val="42"/>
  </w:num>
  <w:num w:numId="52">
    <w:abstractNumId w:val="30"/>
  </w:num>
  <w:num w:numId="53">
    <w:abstractNumId w:val="22"/>
  </w:num>
  <w:num w:numId="54">
    <w:abstractNumId w:val="1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782041"/>
    <w:rsid w:val="00016C78"/>
    <w:rsid w:val="00062599"/>
    <w:rsid w:val="00085291"/>
    <w:rsid w:val="00093006"/>
    <w:rsid w:val="000A0DCA"/>
    <w:rsid w:val="000D31BE"/>
    <w:rsid w:val="000E19A2"/>
    <w:rsid w:val="000F3BEA"/>
    <w:rsid w:val="001450F4"/>
    <w:rsid w:val="0015131B"/>
    <w:rsid w:val="00151955"/>
    <w:rsid w:val="001756BE"/>
    <w:rsid w:val="00186415"/>
    <w:rsid w:val="00192E95"/>
    <w:rsid w:val="00210E0A"/>
    <w:rsid w:val="00221B10"/>
    <w:rsid w:val="0023141E"/>
    <w:rsid w:val="00257C67"/>
    <w:rsid w:val="002C4979"/>
    <w:rsid w:val="002D1FF3"/>
    <w:rsid w:val="00300CEE"/>
    <w:rsid w:val="00325F23"/>
    <w:rsid w:val="00355547"/>
    <w:rsid w:val="003629A1"/>
    <w:rsid w:val="00367196"/>
    <w:rsid w:val="003679BA"/>
    <w:rsid w:val="00397706"/>
    <w:rsid w:val="003B6DB1"/>
    <w:rsid w:val="003E75E6"/>
    <w:rsid w:val="00431B7F"/>
    <w:rsid w:val="00432396"/>
    <w:rsid w:val="00447DFA"/>
    <w:rsid w:val="004713B7"/>
    <w:rsid w:val="00483C49"/>
    <w:rsid w:val="004846F7"/>
    <w:rsid w:val="0049793C"/>
    <w:rsid w:val="004F0878"/>
    <w:rsid w:val="00535611"/>
    <w:rsid w:val="00542CB4"/>
    <w:rsid w:val="005434DC"/>
    <w:rsid w:val="0058418E"/>
    <w:rsid w:val="00596C67"/>
    <w:rsid w:val="005976DA"/>
    <w:rsid w:val="005A6BA1"/>
    <w:rsid w:val="005C3A08"/>
    <w:rsid w:val="0064728C"/>
    <w:rsid w:val="00662E55"/>
    <w:rsid w:val="00680695"/>
    <w:rsid w:val="006A76C7"/>
    <w:rsid w:val="00702985"/>
    <w:rsid w:val="00767006"/>
    <w:rsid w:val="00782041"/>
    <w:rsid w:val="00782BDC"/>
    <w:rsid w:val="00787A2E"/>
    <w:rsid w:val="007E49D6"/>
    <w:rsid w:val="007E4E7E"/>
    <w:rsid w:val="00806D83"/>
    <w:rsid w:val="0081763B"/>
    <w:rsid w:val="00845EF6"/>
    <w:rsid w:val="00846009"/>
    <w:rsid w:val="00847341"/>
    <w:rsid w:val="00872E24"/>
    <w:rsid w:val="008A3D72"/>
    <w:rsid w:val="008C0450"/>
    <w:rsid w:val="008E7E5B"/>
    <w:rsid w:val="008F43A6"/>
    <w:rsid w:val="00913640"/>
    <w:rsid w:val="00933219"/>
    <w:rsid w:val="00953C3D"/>
    <w:rsid w:val="009609F6"/>
    <w:rsid w:val="00970E84"/>
    <w:rsid w:val="00993C54"/>
    <w:rsid w:val="00995C7F"/>
    <w:rsid w:val="009A0904"/>
    <w:rsid w:val="009A2885"/>
    <w:rsid w:val="00A177AD"/>
    <w:rsid w:val="00A67903"/>
    <w:rsid w:val="00A92871"/>
    <w:rsid w:val="00A97C7D"/>
    <w:rsid w:val="00AB5C29"/>
    <w:rsid w:val="00AC597A"/>
    <w:rsid w:val="00AE0760"/>
    <w:rsid w:val="00B5188C"/>
    <w:rsid w:val="00B83A7E"/>
    <w:rsid w:val="00B941F8"/>
    <w:rsid w:val="00BA5348"/>
    <w:rsid w:val="00BC6F5E"/>
    <w:rsid w:val="00C33488"/>
    <w:rsid w:val="00C448BD"/>
    <w:rsid w:val="00C46690"/>
    <w:rsid w:val="00C7495C"/>
    <w:rsid w:val="00C87017"/>
    <w:rsid w:val="00CA16F1"/>
    <w:rsid w:val="00CB6631"/>
    <w:rsid w:val="00CE07F2"/>
    <w:rsid w:val="00CF113A"/>
    <w:rsid w:val="00CF2307"/>
    <w:rsid w:val="00CF67CE"/>
    <w:rsid w:val="00D13847"/>
    <w:rsid w:val="00D62805"/>
    <w:rsid w:val="00D647BF"/>
    <w:rsid w:val="00DF1D6E"/>
    <w:rsid w:val="00E01D61"/>
    <w:rsid w:val="00E03A86"/>
    <w:rsid w:val="00E31106"/>
    <w:rsid w:val="00E76514"/>
    <w:rsid w:val="00E85C11"/>
    <w:rsid w:val="00E950B7"/>
    <w:rsid w:val="00EA2701"/>
    <w:rsid w:val="00EE4C25"/>
    <w:rsid w:val="00EE4F43"/>
    <w:rsid w:val="00EF3E2E"/>
    <w:rsid w:val="00EF7B12"/>
    <w:rsid w:val="00F27681"/>
    <w:rsid w:val="00F37A1D"/>
    <w:rsid w:val="00F6472E"/>
    <w:rsid w:val="00F74427"/>
    <w:rsid w:val="00F928FB"/>
    <w:rsid w:val="00FD2853"/>
    <w:rsid w:val="00FE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041"/>
    <w:rPr>
      <w:sz w:val="24"/>
      <w:szCs w:val="24"/>
    </w:rPr>
  </w:style>
  <w:style w:type="paragraph" w:styleId="1">
    <w:name w:val="heading 1"/>
    <w:basedOn w:val="a"/>
    <w:next w:val="a"/>
    <w:qFormat/>
    <w:rsid w:val="00E85C11"/>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2E55"/>
    <w:rPr>
      <w:rFonts w:ascii="Tahoma" w:hAnsi="Tahoma" w:cs="Tahoma"/>
      <w:sz w:val="16"/>
      <w:szCs w:val="16"/>
    </w:rPr>
  </w:style>
  <w:style w:type="character" w:customStyle="1" w:styleId="a4">
    <w:name w:val="Гипертекстовая ссылка"/>
    <w:basedOn w:val="a0"/>
    <w:uiPriority w:val="99"/>
    <w:rsid w:val="00EA2701"/>
    <w:rPr>
      <w:color w:val="106BBE"/>
    </w:rPr>
  </w:style>
  <w:style w:type="paragraph" w:customStyle="1" w:styleId="Style4">
    <w:name w:val="Style4"/>
    <w:basedOn w:val="a"/>
    <w:rsid w:val="004F0878"/>
    <w:pPr>
      <w:widowControl w:val="0"/>
      <w:autoSpaceDE w:val="0"/>
      <w:autoSpaceDN w:val="0"/>
      <w:adjustRightInd w:val="0"/>
      <w:spacing w:line="480" w:lineRule="exact"/>
      <w:ind w:firstLine="696"/>
      <w:jc w:val="both"/>
    </w:pPr>
  </w:style>
  <w:style w:type="character" w:customStyle="1" w:styleId="FontStyle11">
    <w:name w:val="Font Style11"/>
    <w:basedOn w:val="a0"/>
    <w:rsid w:val="004F0878"/>
    <w:rPr>
      <w:rFonts w:ascii="Times New Roman" w:hAnsi="Times New Roman" w:cs="Times New Roman"/>
      <w:spacing w:val="10"/>
      <w:sz w:val="24"/>
      <w:szCs w:val="24"/>
    </w:rPr>
  </w:style>
  <w:style w:type="paragraph" w:customStyle="1" w:styleId="Style3">
    <w:name w:val="Style3"/>
    <w:basedOn w:val="a"/>
    <w:rsid w:val="00A92871"/>
    <w:pPr>
      <w:widowControl w:val="0"/>
      <w:autoSpaceDE w:val="0"/>
      <w:autoSpaceDN w:val="0"/>
      <w:adjustRightInd w:val="0"/>
      <w:spacing w:line="480" w:lineRule="exact"/>
      <w:ind w:firstLine="701"/>
      <w:jc w:val="both"/>
    </w:pPr>
  </w:style>
  <w:style w:type="character" w:customStyle="1" w:styleId="FontStyle12">
    <w:name w:val="Font Style12"/>
    <w:basedOn w:val="a0"/>
    <w:rsid w:val="00A92871"/>
    <w:rPr>
      <w:rFonts w:ascii="Times New Roman" w:hAnsi="Times New Roman" w:cs="Times New Roman"/>
      <w:spacing w:val="10"/>
      <w:sz w:val="24"/>
      <w:szCs w:val="24"/>
    </w:rPr>
  </w:style>
  <w:style w:type="character" w:customStyle="1" w:styleId="fill">
    <w:name w:val="fill"/>
    <w:rsid w:val="00A177AD"/>
    <w:rPr>
      <w:b/>
      <w:bCs/>
      <w:i/>
      <w:iCs/>
      <w:color w:val="FF0000"/>
    </w:rPr>
  </w:style>
  <w:style w:type="paragraph" w:styleId="a5">
    <w:name w:val="List Paragraph"/>
    <w:basedOn w:val="a"/>
    <w:uiPriority w:val="34"/>
    <w:qFormat/>
    <w:rsid w:val="00B83A7E"/>
    <w:pPr>
      <w:ind w:left="720"/>
      <w:contextualSpacing/>
    </w:pPr>
    <w:rPr>
      <w:rFonts w:ascii="Arial" w:hAnsi="Arial" w:cs="Arial"/>
    </w:rPr>
  </w:style>
  <w:style w:type="paragraph" w:styleId="HTML">
    <w:name w:val="HTML Preformatted"/>
    <w:basedOn w:val="a"/>
    <w:link w:val="HTML0"/>
    <w:unhideWhenUsed/>
    <w:rsid w:val="00D64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rsid w:val="00D647BF"/>
    <w:rPr>
      <w:sz w:val="22"/>
      <w:szCs w:val="22"/>
    </w:rPr>
  </w:style>
  <w:style w:type="paragraph" w:styleId="a6">
    <w:name w:val="Normal (Web)"/>
    <w:basedOn w:val="a"/>
    <w:unhideWhenUsed/>
    <w:rsid w:val="00D647BF"/>
    <w:pPr>
      <w:spacing w:before="100" w:beforeAutospacing="1" w:after="100" w:afterAutospacing="1"/>
    </w:pPr>
    <w:rPr>
      <w:sz w:val="22"/>
      <w:szCs w:val="22"/>
    </w:rPr>
  </w:style>
  <w:style w:type="character" w:styleId="a7">
    <w:name w:val="Hyperlink"/>
    <w:basedOn w:val="a0"/>
    <w:rsid w:val="002C4979"/>
    <w:rPr>
      <w:color w:val="0000FF"/>
      <w:u w:val="single"/>
    </w:rPr>
  </w:style>
  <w:style w:type="character" w:customStyle="1" w:styleId="c1">
    <w:name w:val="c1"/>
    <w:basedOn w:val="a0"/>
    <w:rsid w:val="00062599"/>
  </w:style>
  <w:style w:type="paragraph" w:customStyle="1" w:styleId="c0">
    <w:name w:val="c0"/>
    <w:basedOn w:val="a"/>
    <w:rsid w:val="008C0450"/>
    <w:pPr>
      <w:spacing w:before="100" w:beforeAutospacing="1" w:after="100" w:afterAutospacing="1"/>
    </w:pPr>
  </w:style>
  <w:style w:type="character" w:customStyle="1" w:styleId="c21">
    <w:name w:val="c21"/>
    <w:basedOn w:val="a0"/>
    <w:rsid w:val="00767006"/>
  </w:style>
  <w:style w:type="character" w:customStyle="1" w:styleId="lspace">
    <w:name w:val="lspace"/>
    <w:rsid w:val="00913640"/>
    <w:rPr>
      <w:color w:val="FF9900"/>
    </w:rPr>
  </w:style>
</w:styles>
</file>

<file path=word/webSettings.xml><?xml version="1.0" encoding="utf-8"?>
<w:webSettings xmlns:r="http://schemas.openxmlformats.org/officeDocument/2006/relationships" xmlns:w="http://schemas.openxmlformats.org/wordprocessingml/2006/main">
  <w:divs>
    <w:div w:id="47807395">
      <w:bodyDiv w:val="1"/>
      <w:marLeft w:val="0"/>
      <w:marRight w:val="0"/>
      <w:marTop w:val="0"/>
      <w:marBottom w:val="0"/>
      <w:divBdr>
        <w:top w:val="none" w:sz="0" w:space="0" w:color="auto"/>
        <w:left w:val="none" w:sz="0" w:space="0" w:color="auto"/>
        <w:bottom w:val="none" w:sz="0" w:space="0" w:color="auto"/>
        <w:right w:val="none" w:sz="0" w:space="0" w:color="auto"/>
      </w:divBdr>
    </w:div>
    <w:div w:id="246420927">
      <w:bodyDiv w:val="1"/>
      <w:marLeft w:val="0"/>
      <w:marRight w:val="0"/>
      <w:marTop w:val="0"/>
      <w:marBottom w:val="0"/>
      <w:divBdr>
        <w:top w:val="none" w:sz="0" w:space="0" w:color="auto"/>
        <w:left w:val="none" w:sz="0" w:space="0" w:color="auto"/>
        <w:bottom w:val="none" w:sz="0" w:space="0" w:color="auto"/>
        <w:right w:val="none" w:sz="0" w:space="0" w:color="auto"/>
      </w:divBdr>
    </w:div>
    <w:div w:id="848526426">
      <w:bodyDiv w:val="1"/>
      <w:marLeft w:val="0"/>
      <w:marRight w:val="0"/>
      <w:marTop w:val="0"/>
      <w:marBottom w:val="0"/>
      <w:divBdr>
        <w:top w:val="none" w:sz="0" w:space="0" w:color="auto"/>
        <w:left w:val="none" w:sz="0" w:space="0" w:color="auto"/>
        <w:bottom w:val="none" w:sz="0" w:space="0" w:color="auto"/>
        <w:right w:val="none" w:sz="0" w:space="0" w:color="auto"/>
      </w:divBdr>
    </w:div>
    <w:div w:id="953831275">
      <w:bodyDiv w:val="1"/>
      <w:marLeft w:val="0"/>
      <w:marRight w:val="0"/>
      <w:marTop w:val="0"/>
      <w:marBottom w:val="0"/>
      <w:divBdr>
        <w:top w:val="none" w:sz="0" w:space="0" w:color="auto"/>
        <w:left w:val="none" w:sz="0" w:space="0" w:color="auto"/>
        <w:bottom w:val="none" w:sz="0" w:space="0" w:color="auto"/>
        <w:right w:val="none" w:sz="0" w:space="0" w:color="auto"/>
      </w:divBdr>
    </w:div>
    <w:div w:id="1075475470">
      <w:bodyDiv w:val="1"/>
      <w:marLeft w:val="0"/>
      <w:marRight w:val="0"/>
      <w:marTop w:val="0"/>
      <w:marBottom w:val="0"/>
      <w:divBdr>
        <w:top w:val="none" w:sz="0" w:space="0" w:color="auto"/>
        <w:left w:val="none" w:sz="0" w:space="0" w:color="auto"/>
        <w:bottom w:val="none" w:sz="0" w:space="0" w:color="auto"/>
        <w:right w:val="none" w:sz="0" w:space="0" w:color="auto"/>
      </w:divBdr>
    </w:div>
    <w:div w:id="1583488486">
      <w:bodyDiv w:val="1"/>
      <w:marLeft w:val="0"/>
      <w:marRight w:val="0"/>
      <w:marTop w:val="0"/>
      <w:marBottom w:val="0"/>
      <w:divBdr>
        <w:top w:val="none" w:sz="0" w:space="0" w:color="auto"/>
        <w:left w:val="none" w:sz="0" w:space="0" w:color="auto"/>
        <w:bottom w:val="none" w:sz="0" w:space="0" w:color="auto"/>
        <w:right w:val="none" w:sz="0" w:space="0" w:color="auto"/>
      </w:divBdr>
    </w:div>
    <w:div w:id="17207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ternat-sok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8A5D-E03F-4E5A-983F-F194D075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8029</Words>
  <Characters>45770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Магаданское областное государственное образовательное учреждение</vt:lpstr>
    </vt:vector>
  </TitlesOfParts>
  <Company/>
  <LinksUpToDate>false</LinksUpToDate>
  <CharactersWithSpaces>53692</CharactersWithSpaces>
  <SharedDoc>false</SharedDoc>
  <HLinks>
    <vt:vector size="6" baseType="variant">
      <vt:variant>
        <vt:i4>2555957</vt:i4>
      </vt:variant>
      <vt:variant>
        <vt:i4>0</vt:i4>
      </vt:variant>
      <vt:variant>
        <vt:i4>0</vt:i4>
      </vt:variant>
      <vt:variant>
        <vt:i4>5</vt:i4>
      </vt:variant>
      <vt:variant>
        <vt:lpwstr>http://www.internat-sokol/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Магаданское областное государственное образовательное учреждение</dc:title>
  <dc:subject/>
  <dc:creator>Вика</dc:creator>
  <cp:keywords/>
  <dc:description/>
  <cp:lastModifiedBy>учитель</cp:lastModifiedBy>
  <cp:revision>8</cp:revision>
  <cp:lastPrinted>2018-02-27T06:18:00Z</cp:lastPrinted>
  <dcterms:created xsi:type="dcterms:W3CDTF">2017-02-10T04:59:00Z</dcterms:created>
  <dcterms:modified xsi:type="dcterms:W3CDTF">2018-03-01T23:04:00Z</dcterms:modified>
</cp:coreProperties>
</file>